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9EA22" w14:textId="1A28866E" w:rsidR="007F27C7" w:rsidRPr="00014AFD" w:rsidRDefault="007F27C7"/>
    <w:tbl>
      <w:tblPr>
        <w:tblStyle w:val="TableGrid"/>
        <w:tblpPr w:leftFromText="180" w:rightFromText="180" w:horzAnchor="margin" w:tblpXSpec="center" w:tblpY="45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E75489" w:rsidRPr="00014AFD" w14:paraId="5C1AC403" w14:textId="77777777" w:rsidTr="00DE4FAC">
        <w:tc>
          <w:tcPr>
            <w:tcW w:w="6750" w:type="dxa"/>
            <w:shd w:val="clear" w:color="auto" w:fill="auto"/>
          </w:tcPr>
          <w:p w14:paraId="6ABCD744" w14:textId="1C7547DD" w:rsidR="009E22FF" w:rsidRPr="00014AFD" w:rsidRDefault="009E22FF" w:rsidP="00DE4FAC">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cs="Arial"/>
                <w:color w:val="0083C1" w:themeColor="background1"/>
                <w:sz w:val="40"/>
                <w:szCs w:val="28"/>
              </w:rPr>
            </w:pPr>
            <w:r w:rsidRPr="00014AFD">
              <w:rPr>
                <w:rFonts w:cs="Arial"/>
                <w:color w:val="0083C1" w:themeColor="background1"/>
                <w:sz w:val="40"/>
                <w:szCs w:val="28"/>
              </w:rPr>
              <w:t>Invisible comfort</w:t>
            </w:r>
            <w:r w:rsidR="0042571D" w:rsidRPr="00014AFD">
              <w:rPr>
                <w:rFonts w:cs="Arial"/>
                <w:color w:val="0083C1" w:themeColor="background1"/>
                <w:sz w:val="40"/>
                <w:szCs w:val="28"/>
              </w:rPr>
              <w:t xml:space="preserve"> </w:t>
            </w:r>
          </w:p>
          <w:p w14:paraId="4F68F66B" w14:textId="0F37CCEA" w:rsidR="008C3D24" w:rsidRPr="00014AFD" w:rsidRDefault="008C3D24" w:rsidP="00DE4FAC">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cs="Arial"/>
                <w:color w:val="0083C1" w:themeColor="background1"/>
                <w:sz w:val="40"/>
                <w:szCs w:val="28"/>
              </w:rPr>
            </w:pPr>
            <w:r w:rsidRPr="00014AFD">
              <w:rPr>
                <w:rFonts w:cs="Arial"/>
                <w:color w:val="0083C1" w:themeColor="background1"/>
                <w:sz w:val="40"/>
                <w:szCs w:val="28"/>
              </w:rPr>
              <w:t>Maximum energy savings</w:t>
            </w:r>
          </w:p>
          <w:p w14:paraId="66581497" w14:textId="3613D48C" w:rsidR="00E75489" w:rsidRPr="00014AFD" w:rsidRDefault="00C258D8" w:rsidP="00A8459B">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cs="Arial"/>
                <w:color w:val="0083C1" w:themeColor="background1"/>
                <w:sz w:val="24"/>
                <w:szCs w:val="28"/>
              </w:rPr>
            </w:pPr>
            <w:r>
              <w:rPr>
                <w:rFonts w:cs="Arial"/>
                <w:color w:val="0083C1" w:themeColor="background1"/>
                <w:sz w:val="24"/>
                <w:szCs w:val="28"/>
              </w:rPr>
              <w:t>Friday</w:t>
            </w:r>
            <w:r w:rsidR="009E22FF" w:rsidRPr="00014AFD">
              <w:rPr>
                <w:rFonts w:cs="Arial"/>
                <w:color w:val="0083C1" w:themeColor="background1"/>
                <w:sz w:val="24"/>
                <w:szCs w:val="28"/>
              </w:rPr>
              <w:t xml:space="preserve"> </w:t>
            </w:r>
            <w:r w:rsidR="00A8459B" w:rsidRPr="00014AFD">
              <w:rPr>
                <w:rFonts w:cs="Arial"/>
                <w:color w:val="0083C1" w:themeColor="background1"/>
                <w:sz w:val="24"/>
                <w:szCs w:val="28"/>
              </w:rPr>
              <w:t>August</w:t>
            </w:r>
            <w:r>
              <w:rPr>
                <w:rFonts w:cs="Arial"/>
                <w:color w:val="0083C1" w:themeColor="background1"/>
                <w:sz w:val="24"/>
                <w:szCs w:val="28"/>
              </w:rPr>
              <w:t xml:space="preserve"> 26</w:t>
            </w:r>
            <w:r w:rsidR="00E75489" w:rsidRPr="00014AFD">
              <w:rPr>
                <w:rFonts w:cs="Arial"/>
                <w:color w:val="0083C1" w:themeColor="background1"/>
                <w:sz w:val="24"/>
                <w:szCs w:val="28"/>
              </w:rPr>
              <w:t>, 2016</w:t>
            </w:r>
          </w:p>
        </w:tc>
      </w:tr>
    </w:tbl>
    <w:p w14:paraId="09DE9B28" w14:textId="77777777" w:rsidR="00E75489" w:rsidRPr="00014AFD"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3BF30EDF" w14:textId="77777777" w:rsidR="00E75489" w:rsidRPr="00014AFD"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768E4378" w14:textId="77777777" w:rsidR="00475D0E" w:rsidRPr="00014AFD" w:rsidRDefault="00475D0E" w:rsidP="00914B28">
      <w:pPr>
        <w:pStyle w:val="Heading1"/>
        <w:numPr>
          <w:ilvl w:val="0"/>
          <w:numId w:val="0"/>
        </w:numPr>
        <w:rPr>
          <w:rFonts w:eastAsiaTheme="minorEastAsia" w:cs="Arial"/>
          <w:iCs w:val="0"/>
          <w:kern w:val="0"/>
          <w:sz w:val="24"/>
          <w:szCs w:val="22"/>
          <w:lang w:val="en-US"/>
        </w:rPr>
      </w:pPr>
    </w:p>
    <w:p w14:paraId="4ABF5737" w14:textId="77777777" w:rsidR="008E7DC9" w:rsidRPr="00014AFD" w:rsidRDefault="008E7DC9" w:rsidP="008E7DC9"/>
    <w:p w14:paraId="2981C64D" w14:textId="77777777" w:rsidR="008E7DC9" w:rsidRPr="00014AFD" w:rsidRDefault="008E7DC9" w:rsidP="008E7DC9"/>
    <w:p w14:paraId="417E289B" w14:textId="10B45AD5" w:rsidR="0042571D" w:rsidRPr="00014AFD" w:rsidRDefault="0042571D" w:rsidP="009E22FF">
      <w:pPr>
        <w:rPr>
          <w:rFonts w:cs="Arial"/>
          <w:sz w:val="40"/>
          <w:szCs w:val="40"/>
          <w:shd w:val="clear" w:color="auto" w:fill="FFFFFF"/>
        </w:rPr>
      </w:pPr>
    </w:p>
    <w:p w14:paraId="41C49017" w14:textId="1EDE1E18" w:rsidR="00F900DC" w:rsidRPr="00C13F0D" w:rsidRDefault="008663A9" w:rsidP="00C13F0D">
      <w:pPr>
        <w:spacing w:after="0" w:line="360" w:lineRule="auto"/>
        <w:rPr>
          <w:rFonts w:cs="Arial"/>
          <w:b/>
          <w:color w:val="0083C1" w:themeColor="background1"/>
          <w:sz w:val="24"/>
          <w:szCs w:val="24"/>
        </w:rPr>
      </w:pPr>
      <w:r w:rsidRPr="00C13F0D">
        <w:rPr>
          <w:rFonts w:cs="Arial"/>
          <w:b/>
          <w:color w:val="0083C1" w:themeColor="background1"/>
          <w:sz w:val="24"/>
          <w:szCs w:val="24"/>
        </w:rPr>
        <w:t xml:space="preserve">Air conditioning specialist Daikin </w:t>
      </w:r>
      <w:r w:rsidR="00F900DC" w:rsidRPr="00C13F0D">
        <w:rPr>
          <w:rFonts w:cs="Arial"/>
          <w:b/>
          <w:color w:val="0083C1" w:themeColor="background1"/>
          <w:sz w:val="24"/>
          <w:szCs w:val="24"/>
        </w:rPr>
        <w:t>extends</w:t>
      </w:r>
      <w:r w:rsidR="005B1496" w:rsidRPr="00C13F0D">
        <w:rPr>
          <w:rFonts w:cs="Arial"/>
          <w:b/>
          <w:color w:val="0083C1" w:themeColor="background1"/>
          <w:sz w:val="24"/>
          <w:szCs w:val="24"/>
        </w:rPr>
        <w:t xml:space="preserve"> it</w:t>
      </w:r>
      <w:r w:rsidRPr="00C13F0D">
        <w:rPr>
          <w:rFonts w:cs="Arial"/>
          <w:b/>
          <w:color w:val="0083C1" w:themeColor="background1"/>
          <w:sz w:val="24"/>
          <w:szCs w:val="24"/>
        </w:rPr>
        <w:t xml:space="preserve">s successful launch of the invisible VRV air conditioning </w:t>
      </w:r>
      <w:r w:rsidR="00F900DC" w:rsidRPr="00C13F0D">
        <w:rPr>
          <w:rFonts w:cs="Arial"/>
          <w:b/>
          <w:color w:val="0083C1" w:themeColor="background1"/>
          <w:sz w:val="24"/>
          <w:szCs w:val="24"/>
        </w:rPr>
        <w:t xml:space="preserve">system </w:t>
      </w:r>
      <w:r w:rsidRPr="00C13F0D">
        <w:rPr>
          <w:rFonts w:cs="Arial"/>
          <w:b/>
          <w:color w:val="0083C1" w:themeColor="background1"/>
          <w:sz w:val="24"/>
          <w:szCs w:val="24"/>
        </w:rPr>
        <w:t xml:space="preserve">and </w:t>
      </w:r>
      <w:r w:rsidR="00F900DC" w:rsidRPr="00C13F0D">
        <w:rPr>
          <w:rFonts w:cs="Arial"/>
          <w:b/>
          <w:color w:val="0083C1" w:themeColor="background1"/>
          <w:sz w:val="24"/>
          <w:szCs w:val="24"/>
        </w:rPr>
        <w:t>introduces</w:t>
      </w:r>
      <w:r w:rsidRPr="00C13F0D">
        <w:rPr>
          <w:rFonts w:cs="Arial"/>
          <w:b/>
          <w:color w:val="0083C1" w:themeColor="background1"/>
          <w:sz w:val="24"/>
          <w:szCs w:val="24"/>
        </w:rPr>
        <w:t xml:space="preserve"> a </w:t>
      </w:r>
      <w:r w:rsidR="00F900DC" w:rsidRPr="00C13F0D">
        <w:rPr>
          <w:rFonts w:cs="Arial"/>
          <w:b/>
          <w:color w:val="0083C1" w:themeColor="background1"/>
          <w:sz w:val="24"/>
          <w:szCs w:val="24"/>
        </w:rPr>
        <w:t>higher</w:t>
      </w:r>
      <w:r w:rsidRPr="00C13F0D">
        <w:rPr>
          <w:rFonts w:cs="Arial"/>
          <w:b/>
          <w:color w:val="0083C1" w:themeColor="background1"/>
          <w:sz w:val="24"/>
          <w:szCs w:val="24"/>
        </w:rPr>
        <w:t xml:space="preserve"> capacity unit for larger city centre businesses.</w:t>
      </w:r>
    </w:p>
    <w:p w14:paraId="43282199" w14:textId="6719CE97" w:rsidR="008663A9" w:rsidRPr="00C13F0D" w:rsidRDefault="005B1496" w:rsidP="00C13F0D">
      <w:pPr>
        <w:spacing w:after="0" w:line="360" w:lineRule="auto"/>
        <w:rPr>
          <w:rFonts w:cs="Arial"/>
          <w:szCs w:val="18"/>
        </w:rPr>
      </w:pPr>
      <w:r w:rsidRPr="00C13F0D">
        <w:rPr>
          <w:rFonts w:cs="Arial"/>
          <w:b/>
          <w:sz w:val="24"/>
          <w:szCs w:val="24"/>
        </w:rPr>
        <w:br/>
      </w:r>
      <w:r w:rsidR="00C633C1" w:rsidRPr="00C13F0D">
        <w:rPr>
          <w:rFonts w:cs="Arial"/>
          <w:szCs w:val="18"/>
          <w:shd w:val="clear" w:color="auto" w:fill="FFFFFF"/>
        </w:rPr>
        <w:t xml:space="preserve">The </w:t>
      </w:r>
      <w:r w:rsidR="005C3691" w:rsidRPr="00C13F0D">
        <w:rPr>
          <w:rFonts w:cs="Arial"/>
          <w:szCs w:val="18"/>
          <w:shd w:val="clear" w:color="auto" w:fill="FFFFFF"/>
        </w:rPr>
        <w:t>new</w:t>
      </w:r>
      <w:r w:rsidRPr="00C13F0D">
        <w:rPr>
          <w:rFonts w:cs="Arial"/>
          <w:szCs w:val="18"/>
          <w:shd w:val="clear" w:color="auto" w:fill="FFFFFF"/>
        </w:rPr>
        <w:t>est</w:t>
      </w:r>
      <w:r w:rsidR="005C3691" w:rsidRPr="00C13F0D">
        <w:rPr>
          <w:rFonts w:cs="Arial"/>
          <w:szCs w:val="18"/>
          <w:shd w:val="clear" w:color="auto" w:fill="FFFFFF"/>
        </w:rPr>
        <w:t xml:space="preserve"> addition to the range</w:t>
      </w:r>
      <w:r w:rsidR="00C633C1" w:rsidRPr="00C13F0D">
        <w:rPr>
          <w:rFonts w:cs="Arial"/>
          <w:szCs w:val="18"/>
          <w:shd w:val="clear" w:color="auto" w:fill="FFFFFF"/>
        </w:rPr>
        <w:t xml:space="preserve"> follows on from the success of the VRV </w:t>
      </w:r>
      <w:r w:rsidR="00F900DC" w:rsidRPr="00C13F0D">
        <w:rPr>
          <w:rFonts w:cs="Arial"/>
          <w:szCs w:val="18"/>
          <w:shd w:val="clear" w:color="auto" w:fill="FFFFFF"/>
        </w:rPr>
        <w:t xml:space="preserve">VI </w:t>
      </w:r>
      <w:r w:rsidR="00C633C1" w:rsidRPr="00C13F0D">
        <w:rPr>
          <w:rFonts w:cs="Arial"/>
          <w:szCs w:val="18"/>
          <w:shd w:val="clear" w:color="auto" w:fill="FFFFFF"/>
        </w:rPr>
        <w:t>i-series 5HP</w:t>
      </w:r>
      <w:r w:rsidR="00490206" w:rsidRPr="00C13F0D">
        <w:rPr>
          <w:rFonts w:cs="Arial"/>
          <w:szCs w:val="18"/>
          <w:shd w:val="clear" w:color="auto" w:fill="FFFFFF"/>
        </w:rPr>
        <w:t>,</w:t>
      </w:r>
      <w:r w:rsidR="00C633C1" w:rsidRPr="00C13F0D">
        <w:rPr>
          <w:rFonts w:cs="Arial"/>
          <w:szCs w:val="18"/>
          <w:shd w:val="clear" w:color="auto" w:fill="FFFFFF"/>
        </w:rPr>
        <w:t xml:space="preserve"> </w:t>
      </w:r>
      <w:r w:rsidR="00490206" w:rsidRPr="00C13F0D">
        <w:rPr>
          <w:rFonts w:cs="Arial"/>
          <w:szCs w:val="18"/>
          <w:shd w:val="clear" w:color="auto" w:fill="FFFFFF"/>
        </w:rPr>
        <w:t>designed for light commercial use</w:t>
      </w:r>
      <w:r w:rsidR="005C3691" w:rsidRPr="00C13F0D">
        <w:rPr>
          <w:rFonts w:cs="Arial"/>
          <w:szCs w:val="18"/>
          <w:shd w:val="clear" w:color="auto" w:fill="FFFFFF"/>
        </w:rPr>
        <w:t>, which was</w:t>
      </w:r>
      <w:r w:rsidR="00490206" w:rsidRPr="00C13F0D">
        <w:rPr>
          <w:rFonts w:cs="Arial"/>
          <w:szCs w:val="18"/>
          <w:shd w:val="clear" w:color="auto" w:fill="FFFFFF"/>
        </w:rPr>
        <w:t xml:space="preserve"> </w:t>
      </w:r>
      <w:r w:rsidR="005C3691" w:rsidRPr="00C13F0D">
        <w:rPr>
          <w:rFonts w:cs="Arial"/>
          <w:szCs w:val="18"/>
          <w:shd w:val="clear" w:color="auto" w:fill="FFFFFF"/>
        </w:rPr>
        <w:t>launched last year</w:t>
      </w:r>
      <w:r w:rsidR="00490206" w:rsidRPr="00C13F0D">
        <w:rPr>
          <w:rFonts w:cs="Arial"/>
          <w:szCs w:val="18"/>
          <w:shd w:val="clear" w:color="auto" w:fill="FFFFFF"/>
        </w:rPr>
        <w:t xml:space="preserve">.  </w:t>
      </w:r>
      <w:r w:rsidR="009E22FF" w:rsidRPr="00C13F0D">
        <w:rPr>
          <w:rFonts w:cs="Arial"/>
          <w:szCs w:val="18"/>
          <w:shd w:val="clear" w:color="auto" w:fill="FFFFFF"/>
        </w:rPr>
        <w:t xml:space="preserve">Specifically designed for </w:t>
      </w:r>
      <w:r w:rsidR="00014AFD" w:rsidRPr="00C13F0D">
        <w:rPr>
          <w:rFonts w:cs="Arial"/>
          <w:szCs w:val="18"/>
          <w:shd w:val="clear" w:color="auto" w:fill="FFFFFF"/>
        </w:rPr>
        <w:t>cities</w:t>
      </w:r>
      <w:r w:rsidR="00C258D8">
        <w:rPr>
          <w:rFonts w:cs="Arial"/>
          <w:szCs w:val="18"/>
          <w:shd w:val="clear" w:color="auto" w:fill="FFFFFF"/>
        </w:rPr>
        <w:t>, the VRV-VI i-</w:t>
      </w:r>
      <w:r w:rsidR="00490206" w:rsidRPr="00C13F0D">
        <w:rPr>
          <w:rFonts w:cs="Arial"/>
          <w:szCs w:val="18"/>
          <w:shd w:val="clear" w:color="auto" w:fill="FFFFFF"/>
        </w:rPr>
        <w:t>series</w:t>
      </w:r>
      <w:r w:rsidR="00F900DC" w:rsidRPr="00C13F0D">
        <w:rPr>
          <w:rFonts w:cs="Arial"/>
          <w:szCs w:val="18"/>
        </w:rPr>
        <w:t xml:space="preserve"> </w:t>
      </w:r>
      <w:r w:rsidR="008663A9" w:rsidRPr="00C13F0D">
        <w:rPr>
          <w:rFonts w:cs="Arial"/>
          <w:szCs w:val="18"/>
        </w:rPr>
        <w:t xml:space="preserve">offers all the benefits of high comfort and high energy efficiency from a standard VRV IV system, but with the added advantage of virtual invisibility at street level. </w:t>
      </w:r>
    </w:p>
    <w:tbl>
      <w:tblPr>
        <w:tblW w:w="4700" w:type="pct"/>
        <w:tblCellSpacing w:w="25" w:type="dxa"/>
        <w:tblCellMar>
          <w:top w:w="60" w:type="dxa"/>
          <w:left w:w="60" w:type="dxa"/>
          <w:bottom w:w="60" w:type="dxa"/>
          <w:right w:w="60" w:type="dxa"/>
        </w:tblCellMar>
        <w:tblLook w:val="04A0" w:firstRow="1" w:lastRow="0" w:firstColumn="1" w:lastColumn="0" w:noHBand="0" w:noVBand="1"/>
      </w:tblPr>
      <w:tblGrid>
        <w:gridCol w:w="9369"/>
      </w:tblGrid>
      <w:tr w:rsidR="005B5971" w:rsidRPr="00C13F0D" w14:paraId="0FF33F21" w14:textId="77777777" w:rsidTr="005B5971">
        <w:trPr>
          <w:tblCellSpacing w:w="25" w:type="dxa"/>
        </w:trPr>
        <w:tc>
          <w:tcPr>
            <w:tcW w:w="9062" w:type="dxa"/>
            <w:vAlign w:val="center"/>
            <w:hideMark/>
          </w:tcPr>
          <w:p w14:paraId="2611A7A5" w14:textId="57F4FD7C" w:rsidR="005B5971" w:rsidRPr="00C13F0D" w:rsidRDefault="00490206" w:rsidP="00C13F0D">
            <w:pPr>
              <w:spacing w:after="0" w:line="360" w:lineRule="auto"/>
              <w:rPr>
                <w:rFonts w:eastAsia="Times New Roman" w:cs="Times New Roman"/>
                <w:b/>
                <w:color w:val="0070C0"/>
                <w:sz w:val="24"/>
                <w:szCs w:val="24"/>
                <w:lang w:val="en-GB" w:eastAsia="en-GB"/>
              </w:rPr>
            </w:pPr>
            <w:r w:rsidRPr="00C13F0D">
              <w:rPr>
                <w:rFonts w:eastAsia="Times New Roman" w:cs="Times New Roman"/>
                <w:b/>
                <w:color w:val="0070C0"/>
                <w:sz w:val="24"/>
                <w:szCs w:val="24"/>
                <w:lang w:val="en-GB" w:eastAsia="en-GB"/>
              </w:rPr>
              <w:t>Visible success</w:t>
            </w:r>
            <w:bookmarkStart w:id="0" w:name="_GoBack"/>
            <w:bookmarkEnd w:id="0"/>
          </w:p>
          <w:p w14:paraId="03C7E754" w14:textId="0D8AAA6A" w:rsidR="00A54633" w:rsidRPr="00C13F0D" w:rsidRDefault="00A54633" w:rsidP="00C13F0D">
            <w:pPr>
              <w:spacing w:after="0" w:line="360" w:lineRule="auto"/>
              <w:rPr>
                <w:rFonts w:eastAsia="Times New Roman" w:cs="Times New Roman"/>
                <w:szCs w:val="18"/>
                <w:lang w:val="en-GB" w:eastAsia="en-GB"/>
              </w:rPr>
            </w:pPr>
            <w:r w:rsidRPr="00C13F0D">
              <w:rPr>
                <w:rFonts w:eastAsia="Times New Roman" w:cs="Times New Roman"/>
                <w:szCs w:val="18"/>
                <w:lang w:val="en-GB" w:eastAsia="en-GB"/>
              </w:rPr>
              <w:t xml:space="preserve">The VRV </w:t>
            </w:r>
            <w:r w:rsidR="001149C8" w:rsidRPr="00C13F0D">
              <w:rPr>
                <w:rFonts w:eastAsia="Times New Roman" w:cs="Times New Roman"/>
                <w:szCs w:val="18"/>
                <w:lang w:val="en-GB" w:eastAsia="en-GB"/>
              </w:rPr>
              <w:t xml:space="preserve">IV </w:t>
            </w:r>
            <w:r w:rsidRPr="00C13F0D">
              <w:rPr>
                <w:rFonts w:eastAsia="Times New Roman" w:cs="Times New Roman"/>
                <w:szCs w:val="18"/>
                <w:lang w:val="en-GB" w:eastAsia="en-GB"/>
              </w:rPr>
              <w:t xml:space="preserve">i-series </w:t>
            </w:r>
            <w:r w:rsidR="000155AA" w:rsidRPr="00C13F0D">
              <w:rPr>
                <w:rFonts w:eastAsia="Times New Roman" w:cs="Times New Roman"/>
                <w:szCs w:val="18"/>
                <w:lang w:val="en-GB" w:eastAsia="en-GB"/>
              </w:rPr>
              <w:t>continues to remain</w:t>
            </w:r>
            <w:r w:rsidR="00F900DC" w:rsidRPr="00C13F0D">
              <w:rPr>
                <w:rFonts w:eastAsia="Times New Roman" w:cs="Times New Roman"/>
                <w:szCs w:val="18"/>
                <w:lang w:val="en-GB" w:eastAsia="en-GB"/>
              </w:rPr>
              <w:t xml:space="preserve"> unique to</w:t>
            </w:r>
            <w:r w:rsidRPr="00C13F0D">
              <w:rPr>
                <w:rFonts w:eastAsia="Times New Roman" w:cs="Times New Roman"/>
                <w:szCs w:val="18"/>
                <w:lang w:val="en-GB" w:eastAsia="en-GB"/>
              </w:rPr>
              <w:t xml:space="preserve"> the market, thanks to its </w:t>
            </w:r>
            <w:r w:rsidR="00F900DC" w:rsidRPr="00C13F0D">
              <w:rPr>
                <w:rFonts w:eastAsia="Times New Roman" w:cs="Times New Roman"/>
                <w:szCs w:val="18"/>
                <w:lang w:val="en-GB" w:eastAsia="en-GB"/>
              </w:rPr>
              <w:t>innovative patented</w:t>
            </w:r>
            <w:r w:rsidR="008663A9" w:rsidRPr="00C13F0D">
              <w:rPr>
                <w:rFonts w:eastAsia="Times New Roman" w:cs="Times New Roman"/>
                <w:szCs w:val="18"/>
                <w:lang w:val="en-GB" w:eastAsia="en-GB"/>
              </w:rPr>
              <w:t xml:space="preserve"> </w:t>
            </w:r>
            <w:r w:rsidRPr="00C13F0D">
              <w:rPr>
                <w:rFonts w:eastAsia="Times New Roman" w:cs="Times New Roman"/>
                <w:szCs w:val="18"/>
                <w:lang w:val="en-GB" w:eastAsia="en-GB"/>
              </w:rPr>
              <w:t>design</w:t>
            </w:r>
            <w:r w:rsidR="00F900DC" w:rsidRPr="00C13F0D">
              <w:rPr>
                <w:rFonts w:eastAsia="Times New Roman" w:cs="Times New Roman"/>
                <w:szCs w:val="18"/>
                <w:lang w:val="en-GB" w:eastAsia="en-GB"/>
              </w:rPr>
              <w:t xml:space="preserve">. Its </w:t>
            </w:r>
            <w:r w:rsidR="00C608EA" w:rsidRPr="00C13F0D">
              <w:rPr>
                <w:rFonts w:eastAsia="Times New Roman" w:cs="Times New Roman"/>
                <w:szCs w:val="18"/>
                <w:lang w:val="en-GB" w:eastAsia="en-GB"/>
              </w:rPr>
              <w:t>compact size</w:t>
            </w:r>
            <w:r w:rsidRPr="00C13F0D">
              <w:rPr>
                <w:rFonts w:eastAsia="Times New Roman" w:cs="Times New Roman"/>
                <w:szCs w:val="18"/>
                <w:lang w:val="en-GB" w:eastAsia="en-GB"/>
              </w:rPr>
              <w:t xml:space="preserve"> </w:t>
            </w:r>
            <w:r w:rsidR="00C608EA" w:rsidRPr="00C13F0D">
              <w:rPr>
                <w:rFonts w:eastAsia="Times New Roman" w:cs="Times New Roman"/>
                <w:szCs w:val="18"/>
                <w:lang w:val="en-GB" w:eastAsia="en-GB"/>
              </w:rPr>
              <w:t>enable</w:t>
            </w:r>
            <w:r w:rsidR="009E22FF" w:rsidRPr="00C13F0D">
              <w:rPr>
                <w:rFonts w:eastAsia="Times New Roman" w:cs="Times New Roman"/>
                <w:szCs w:val="18"/>
                <w:lang w:val="en-GB" w:eastAsia="en-GB"/>
              </w:rPr>
              <w:t xml:space="preserve">s </w:t>
            </w:r>
            <w:r w:rsidR="008663A9" w:rsidRPr="00C13F0D">
              <w:rPr>
                <w:rFonts w:eastAsia="Times New Roman" w:cs="Times New Roman"/>
                <w:szCs w:val="18"/>
                <w:lang w:val="en-GB" w:eastAsia="en-GB"/>
              </w:rPr>
              <w:t>maximum flexibilit</w:t>
            </w:r>
            <w:r w:rsidR="005B1496" w:rsidRPr="00C13F0D">
              <w:rPr>
                <w:rFonts w:eastAsia="Times New Roman" w:cs="Times New Roman"/>
                <w:szCs w:val="18"/>
                <w:lang w:val="en-GB" w:eastAsia="en-GB"/>
              </w:rPr>
              <w:t>y to install an ‘invisible’ unit</w:t>
            </w:r>
            <w:r w:rsidR="00C608EA" w:rsidRPr="00C13F0D">
              <w:rPr>
                <w:rFonts w:eastAsia="Times New Roman" w:cs="Times New Roman"/>
                <w:szCs w:val="18"/>
                <w:lang w:val="en-GB" w:eastAsia="en-GB"/>
              </w:rPr>
              <w:t>, where building aesthetics</w:t>
            </w:r>
            <w:r w:rsidR="008A1EA5" w:rsidRPr="00C13F0D">
              <w:rPr>
                <w:rFonts w:eastAsia="Times New Roman" w:cs="Times New Roman"/>
                <w:szCs w:val="18"/>
                <w:lang w:val="en-GB" w:eastAsia="en-GB"/>
              </w:rPr>
              <w:t xml:space="preserve"> are key</w:t>
            </w:r>
            <w:r w:rsidR="00545F39" w:rsidRPr="00C13F0D">
              <w:rPr>
                <w:rFonts w:eastAsia="Times New Roman" w:cs="Times New Roman"/>
                <w:szCs w:val="18"/>
                <w:lang w:val="en-GB" w:eastAsia="en-GB"/>
              </w:rPr>
              <w:t xml:space="preserve"> or where planning restrictions and space limitations </w:t>
            </w:r>
            <w:r w:rsidR="005B1496" w:rsidRPr="00C13F0D">
              <w:rPr>
                <w:rFonts w:eastAsia="Times New Roman" w:cs="Times New Roman"/>
                <w:szCs w:val="18"/>
                <w:lang w:val="en-GB" w:eastAsia="en-GB"/>
              </w:rPr>
              <w:t xml:space="preserve">which </w:t>
            </w:r>
            <w:r w:rsidR="00545F39" w:rsidRPr="00C13F0D">
              <w:rPr>
                <w:rFonts w:eastAsia="Times New Roman" w:cs="Times New Roman"/>
                <w:szCs w:val="18"/>
                <w:lang w:val="en-GB" w:eastAsia="en-GB"/>
              </w:rPr>
              <w:t xml:space="preserve">have previously been a barrier to </w:t>
            </w:r>
            <w:r w:rsidR="005B1496" w:rsidRPr="00C13F0D">
              <w:rPr>
                <w:rFonts w:eastAsia="Times New Roman" w:cs="Times New Roman"/>
                <w:szCs w:val="18"/>
                <w:lang w:val="en-GB" w:eastAsia="en-GB"/>
              </w:rPr>
              <w:t xml:space="preserve">installing energy efficient </w:t>
            </w:r>
            <w:r w:rsidR="008663A9" w:rsidRPr="00C13F0D">
              <w:rPr>
                <w:rFonts w:eastAsia="Times New Roman" w:cs="Times New Roman"/>
                <w:szCs w:val="18"/>
                <w:lang w:val="en-GB" w:eastAsia="en-GB"/>
              </w:rPr>
              <w:t>air conditioning</w:t>
            </w:r>
            <w:r w:rsidR="008A1EA5" w:rsidRPr="00C13F0D">
              <w:rPr>
                <w:rFonts w:eastAsia="Times New Roman" w:cs="Times New Roman"/>
                <w:szCs w:val="18"/>
                <w:lang w:val="en-GB" w:eastAsia="en-GB"/>
              </w:rPr>
              <w:t>.</w:t>
            </w:r>
            <w:r w:rsidR="00545F39" w:rsidRPr="00C13F0D">
              <w:rPr>
                <w:rFonts w:eastAsia="Times New Roman" w:cs="Times New Roman"/>
                <w:szCs w:val="18"/>
                <w:lang w:val="en-GB" w:eastAsia="en-GB"/>
              </w:rPr>
              <w:t xml:space="preserve"> One year after it was first launched, the VRV</w:t>
            </w:r>
            <w:r w:rsidR="005B1496" w:rsidRPr="00C13F0D">
              <w:rPr>
                <w:rFonts w:eastAsia="Times New Roman" w:cs="Times New Roman"/>
                <w:szCs w:val="18"/>
                <w:lang w:val="en-GB" w:eastAsia="en-GB"/>
              </w:rPr>
              <w:t xml:space="preserve"> VI</w:t>
            </w:r>
            <w:r w:rsidR="00545F39" w:rsidRPr="00C13F0D">
              <w:rPr>
                <w:rFonts w:eastAsia="Times New Roman" w:cs="Times New Roman"/>
                <w:szCs w:val="18"/>
                <w:lang w:val="en-GB" w:eastAsia="en-GB"/>
              </w:rPr>
              <w:t xml:space="preserve"> i</w:t>
            </w:r>
            <w:r w:rsidR="00C13F0D">
              <w:rPr>
                <w:rFonts w:eastAsia="Times New Roman" w:cs="Times New Roman"/>
                <w:szCs w:val="18"/>
                <w:lang w:val="en-GB" w:eastAsia="en-GB"/>
              </w:rPr>
              <w:t>-s</w:t>
            </w:r>
            <w:r w:rsidR="00545F39" w:rsidRPr="00C13F0D">
              <w:rPr>
                <w:rFonts w:eastAsia="Times New Roman" w:cs="Times New Roman"/>
                <w:szCs w:val="18"/>
                <w:lang w:val="en-GB" w:eastAsia="en-GB"/>
              </w:rPr>
              <w:t xml:space="preserve">eries continues to gain market momentum </w:t>
            </w:r>
            <w:r w:rsidR="005B1496" w:rsidRPr="00C13F0D">
              <w:rPr>
                <w:rFonts w:eastAsia="Times New Roman" w:cs="Times New Roman"/>
                <w:szCs w:val="18"/>
                <w:lang w:val="en-GB" w:eastAsia="en-GB"/>
              </w:rPr>
              <w:t>from</w:t>
            </w:r>
            <w:r w:rsidR="00545F39" w:rsidRPr="00C13F0D">
              <w:rPr>
                <w:rFonts w:eastAsia="Times New Roman" w:cs="Times New Roman"/>
                <w:szCs w:val="18"/>
                <w:lang w:val="en-GB" w:eastAsia="en-GB"/>
              </w:rPr>
              <w:t xml:space="preserve"> </w:t>
            </w:r>
            <w:r w:rsidR="00991BBF" w:rsidRPr="00C13F0D">
              <w:rPr>
                <w:rFonts w:eastAsia="Times New Roman" w:cs="Times New Roman"/>
                <w:szCs w:val="18"/>
                <w:lang w:val="en-GB" w:eastAsia="en-GB"/>
              </w:rPr>
              <w:t>businesses</w:t>
            </w:r>
            <w:r w:rsidR="00545F39" w:rsidRPr="00C13F0D">
              <w:rPr>
                <w:rFonts w:eastAsia="Times New Roman" w:cs="Times New Roman"/>
                <w:szCs w:val="18"/>
                <w:lang w:val="en-GB" w:eastAsia="en-GB"/>
              </w:rPr>
              <w:t xml:space="preserve"> in cities across Europe</w:t>
            </w:r>
            <w:r w:rsidR="000155AA" w:rsidRPr="00C13F0D">
              <w:rPr>
                <w:rFonts w:eastAsia="Times New Roman" w:cs="Times New Roman"/>
                <w:szCs w:val="18"/>
                <w:lang w:val="en-GB" w:eastAsia="en-GB"/>
              </w:rPr>
              <w:t>. W</w:t>
            </w:r>
            <w:r w:rsidR="00991BBF" w:rsidRPr="00C13F0D">
              <w:rPr>
                <w:rFonts w:eastAsia="Times New Roman" w:cs="Times New Roman"/>
                <w:szCs w:val="18"/>
                <w:lang w:val="en-GB" w:eastAsia="en-GB"/>
              </w:rPr>
              <w:t>ith successful installations ranging from city centre bank</w:t>
            </w:r>
            <w:r w:rsidR="008663A9" w:rsidRPr="00C13F0D">
              <w:rPr>
                <w:rFonts w:eastAsia="Times New Roman" w:cs="Times New Roman"/>
                <w:szCs w:val="18"/>
                <w:lang w:val="en-GB" w:eastAsia="en-GB"/>
              </w:rPr>
              <w:t>s</w:t>
            </w:r>
            <w:r w:rsidR="000155AA" w:rsidRPr="00C13F0D">
              <w:rPr>
                <w:rFonts w:eastAsia="Times New Roman" w:cs="Times New Roman"/>
                <w:szCs w:val="18"/>
                <w:lang w:val="en-GB" w:eastAsia="en-GB"/>
              </w:rPr>
              <w:t>,</w:t>
            </w:r>
            <w:r w:rsidR="00991BBF" w:rsidRPr="00C13F0D">
              <w:rPr>
                <w:rFonts w:eastAsia="Times New Roman" w:cs="Times New Roman"/>
                <w:szCs w:val="18"/>
                <w:lang w:val="en-GB" w:eastAsia="en-GB"/>
              </w:rPr>
              <w:t xml:space="preserve"> with limited floor space</w:t>
            </w:r>
            <w:r w:rsidR="008663A9" w:rsidRPr="00C13F0D">
              <w:rPr>
                <w:rFonts w:eastAsia="Times New Roman" w:cs="Times New Roman"/>
                <w:szCs w:val="18"/>
                <w:lang w:val="en-GB" w:eastAsia="en-GB"/>
              </w:rPr>
              <w:t>,</w:t>
            </w:r>
            <w:r w:rsidR="00991BBF" w:rsidRPr="00C13F0D">
              <w:rPr>
                <w:rFonts w:eastAsia="Times New Roman" w:cs="Times New Roman"/>
                <w:szCs w:val="18"/>
                <w:lang w:val="en-GB" w:eastAsia="en-GB"/>
              </w:rPr>
              <w:t xml:space="preserve"> the preservation of a historic façade</w:t>
            </w:r>
            <w:r w:rsidR="00C13F0D">
              <w:rPr>
                <w:rFonts w:eastAsia="Times New Roman" w:cs="Times New Roman"/>
                <w:szCs w:val="18"/>
                <w:lang w:val="en-GB" w:eastAsia="en-GB"/>
              </w:rPr>
              <w:t>,</w:t>
            </w:r>
            <w:r w:rsidR="00991BBF" w:rsidRPr="00C13F0D">
              <w:rPr>
                <w:rFonts w:eastAsia="Times New Roman" w:cs="Times New Roman"/>
                <w:szCs w:val="18"/>
                <w:lang w:val="en-GB" w:eastAsia="en-GB"/>
              </w:rPr>
              <w:t xml:space="preserve"> </w:t>
            </w:r>
            <w:r w:rsidR="008663A9" w:rsidRPr="00C13F0D">
              <w:rPr>
                <w:rFonts w:eastAsia="Times New Roman" w:cs="Times New Roman"/>
                <w:szCs w:val="18"/>
                <w:lang w:val="en-GB" w:eastAsia="en-GB"/>
              </w:rPr>
              <w:t>to</w:t>
            </w:r>
            <w:r w:rsidR="00991BBF" w:rsidRPr="00C13F0D">
              <w:rPr>
                <w:rFonts w:eastAsia="Times New Roman" w:cs="Times New Roman"/>
                <w:szCs w:val="18"/>
                <w:lang w:val="en-GB" w:eastAsia="en-GB"/>
              </w:rPr>
              <w:t xml:space="preserve"> high rise tower</w:t>
            </w:r>
            <w:r w:rsidR="00C13F0D">
              <w:rPr>
                <w:rFonts w:eastAsia="Times New Roman" w:cs="Times New Roman"/>
                <w:szCs w:val="18"/>
                <w:lang w:val="en-GB" w:eastAsia="en-GB"/>
              </w:rPr>
              <w:t>s</w:t>
            </w:r>
            <w:r w:rsidR="00991BBF" w:rsidRPr="00C13F0D">
              <w:rPr>
                <w:rFonts w:eastAsia="Times New Roman" w:cs="Times New Roman"/>
                <w:szCs w:val="18"/>
                <w:lang w:val="en-GB" w:eastAsia="en-GB"/>
              </w:rPr>
              <w:t xml:space="preserve"> </w:t>
            </w:r>
            <w:r w:rsidR="008663A9" w:rsidRPr="00C13F0D">
              <w:rPr>
                <w:rFonts w:eastAsia="Times New Roman" w:cs="Times New Roman"/>
                <w:szCs w:val="18"/>
                <w:lang w:val="en-GB" w:eastAsia="en-GB"/>
              </w:rPr>
              <w:t xml:space="preserve">to cope </w:t>
            </w:r>
            <w:r w:rsidR="00831409" w:rsidRPr="00C13F0D">
              <w:rPr>
                <w:rFonts w:eastAsia="Times New Roman" w:cs="Times New Roman"/>
                <w:szCs w:val="18"/>
                <w:lang w:val="en-GB" w:eastAsia="en-GB"/>
              </w:rPr>
              <w:t>with access restrictions</w:t>
            </w:r>
            <w:r w:rsidR="008663A9" w:rsidRPr="00C13F0D">
              <w:rPr>
                <w:rFonts w:eastAsia="Times New Roman" w:cs="Times New Roman"/>
                <w:szCs w:val="18"/>
                <w:lang w:val="en-GB" w:eastAsia="en-GB"/>
              </w:rPr>
              <w:t xml:space="preserve"> and rigorous building regulations</w:t>
            </w:r>
            <w:r w:rsidR="00991BBF" w:rsidRPr="00C13F0D">
              <w:rPr>
                <w:rFonts w:eastAsia="Times New Roman" w:cs="Times New Roman"/>
                <w:szCs w:val="18"/>
                <w:lang w:val="en-GB" w:eastAsia="en-GB"/>
              </w:rPr>
              <w:t>.</w:t>
            </w:r>
            <w:r w:rsidR="008663A9" w:rsidRPr="00C13F0D">
              <w:rPr>
                <w:rFonts w:eastAsia="Times New Roman" w:cs="Times New Roman"/>
                <w:szCs w:val="18"/>
                <w:lang w:val="en-GB" w:eastAsia="en-GB"/>
              </w:rPr>
              <w:t xml:space="preserve"> </w:t>
            </w:r>
            <w:r w:rsidR="00F900DC" w:rsidRPr="00C13F0D">
              <w:rPr>
                <w:rFonts w:eastAsia="Times New Roman" w:cs="Times New Roman"/>
                <w:szCs w:val="18"/>
                <w:lang w:val="en-GB" w:eastAsia="en-GB"/>
              </w:rPr>
              <w:t>Across</w:t>
            </w:r>
            <w:r w:rsidR="008663A9" w:rsidRPr="00C13F0D">
              <w:rPr>
                <w:rFonts w:eastAsia="Times New Roman" w:cs="Times New Roman"/>
                <w:szCs w:val="18"/>
                <w:lang w:val="en-GB" w:eastAsia="en-GB"/>
              </w:rPr>
              <w:t xml:space="preserve"> </w:t>
            </w:r>
            <w:r w:rsidR="00111640" w:rsidRPr="00C13F0D">
              <w:rPr>
                <w:rFonts w:eastAsia="Times New Roman" w:cs="Times New Roman"/>
                <w:szCs w:val="18"/>
                <w:lang w:val="en-GB" w:eastAsia="en-GB"/>
              </w:rPr>
              <w:t>the UK to Italy, from Poland to France and Spain, the VRV IV i-series offers a solution where no other air conditioning system can.</w:t>
            </w:r>
          </w:p>
          <w:p w14:paraId="20667FD6" w14:textId="77777777" w:rsidR="00991BBF" w:rsidRPr="00C13F0D" w:rsidRDefault="00991BBF" w:rsidP="00C13F0D">
            <w:pPr>
              <w:spacing w:after="0" w:line="360" w:lineRule="auto"/>
              <w:rPr>
                <w:rFonts w:eastAsia="Times New Roman" w:cs="Times New Roman"/>
                <w:szCs w:val="18"/>
                <w:lang w:val="en-GB" w:eastAsia="en-GB"/>
              </w:rPr>
            </w:pPr>
          </w:p>
          <w:p w14:paraId="648BF2FC" w14:textId="63269C4A" w:rsidR="00111640" w:rsidRPr="00C13F0D" w:rsidRDefault="00111640" w:rsidP="00C13F0D">
            <w:pPr>
              <w:spacing w:line="360" w:lineRule="auto"/>
              <w:rPr>
                <w:rFonts w:cs="Arial"/>
                <w:b/>
                <w:color w:val="0083C1" w:themeColor="background1"/>
                <w:sz w:val="24"/>
                <w:szCs w:val="24"/>
              </w:rPr>
            </w:pPr>
            <w:r w:rsidRPr="00C13F0D">
              <w:rPr>
                <w:rFonts w:cs="Arial"/>
                <w:b/>
                <w:color w:val="0083C1" w:themeColor="background1"/>
                <w:sz w:val="24"/>
                <w:szCs w:val="24"/>
              </w:rPr>
              <w:t>Versatile and space-efficient</w:t>
            </w:r>
            <w:r w:rsidR="00F900DC" w:rsidRPr="00C13F0D">
              <w:rPr>
                <w:rFonts w:cs="Arial"/>
                <w:b/>
                <w:color w:val="0083C1" w:themeColor="background1"/>
                <w:sz w:val="24"/>
                <w:szCs w:val="24"/>
              </w:rPr>
              <w:br/>
            </w:r>
            <w:r w:rsidRPr="00C13F0D">
              <w:rPr>
                <w:rFonts w:cs="Arial"/>
                <w:szCs w:val="18"/>
              </w:rPr>
              <w:t>The unique split concept of the new VRV IV</w:t>
            </w:r>
            <w:r w:rsidR="00C13F0D">
              <w:rPr>
                <w:rFonts w:cs="Arial"/>
                <w:szCs w:val="18"/>
              </w:rPr>
              <w:t xml:space="preserve"> i-s</w:t>
            </w:r>
            <w:r w:rsidRPr="00C13F0D">
              <w:rPr>
                <w:rFonts w:cs="Arial"/>
                <w:szCs w:val="18"/>
              </w:rPr>
              <w:t xml:space="preserve">eries, together with its lightweight and compact design, provides the advantage of discreetly installing both indoor and outdoor units unobtrusively and within proximity of each other. This removes the need to dedicate expensive floor space to the system, having to position the outdoor unit inconveniently away from the building to avoid visibility or invest in heavy installation costs and cause disruption. </w:t>
            </w:r>
          </w:p>
          <w:p w14:paraId="54B04C19" w14:textId="3CDE58D0" w:rsidR="00111640" w:rsidRPr="00C13F0D" w:rsidRDefault="00111640" w:rsidP="00C13F0D">
            <w:pPr>
              <w:spacing w:after="0" w:line="360" w:lineRule="auto"/>
              <w:rPr>
                <w:rFonts w:cs="Arial"/>
                <w:szCs w:val="18"/>
              </w:rPr>
            </w:pPr>
            <w:r w:rsidRPr="00C13F0D">
              <w:rPr>
                <w:rFonts w:cs="Arial"/>
                <w:szCs w:val="18"/>
              </w:rPr>
              <w:t>The lightweight, compact compressor unit, uses only 600x554mm of floorspace</w:t>
            </w:r>
            <w:r w:rsidR="007D46E7" w:rsidRPr="00C13F0D">
              <w:rPr>
                <w:rFonts w:cs="Arial"/>
                <w:szCs w:val="18"/>
              </w:rPr>
              <w:t xml:space="preserve"> (760x554m</w:t>
            </w:r>
            <w:r w:rsidRPr="00C13F0D">
              <w:rPr>
                <w:rFonts w:cs="Arial"/>
                <w:szCs w:val="18"/>
              </w:rPr>
              <w:t>m for 8HP unit).</w:t>
            </w:r>
            <w:r w:rsidRPr="00C13F0D" w:rsidDel="00E00EB4">
              <w:rPr>
                <w:rFonts w:cs="Arial"/>
                <w:szCs w:val="18"/>
              </w:rPr>
              <w:t xml:space="preserve"> </w:t>
            </w:r>
            <w:r w:rsidRPr="00C13F0D">
              <w:rPr>
                <w:rFonts w:cs="Arial"/>
                <w:szCs w:val="18"/>
              </w:rPr>
              <w:t>With an exceptionally low noise, operating at 47dBA (</w:t>
            </w:r>
            <w:r w:rsidR="007D46E7" w:rsidRPr="00C13F0D">
              <w:rPr>
                <w:rFonts w:cs="Arial"/>
                <w:szCs w:val="18"/>
              </w:rPr>
              <w:t>56dBA for 8HP</w:t>
            </w:r>
            <w:r w:rsidRPr="00C13F0D">
              <w:rPr>
                <w:rFonts w:cs="Arial"/>
                <w:szCs w:val="18"/>
              </w:rPr>
              <w:t xml:space="preserve"> unit), </w:t>
            </w:r>
            <w:r w:rsidR="00C13F0D">
              <w:rPr>
                <w:rFonts w:cs="Arial"/>
                <w:szCs w:val="18"/>
              </w:rPr>
              <w:t xml:space="preserve">the system </w:t>
            </w:r>
            <w:r w:rsidRPr="00C13F0D">
              <w:rPr>
                <w:rFonts w:cs="Arial"/>
                <w:szCs w:val="18"/>
              </w:rPr>
              <w:t xml:space="preserve">has been designed to fit unobtrusively into </w:t>
            </w:r>
            <w:r w:rsidRPr="00C13F0D">
              <w:rPr>
                <w:rFonts w:cs="Arial"/>
                <w:szCs w:val="18"/>
              </w:rPr>
              <w:lastRenderedPageBreak/>
              <w:t xml:space="preserve">back office areas, storage rooms or kitchen cabinets to maximize commercial floor space. The equally compact condenser unit </w:t>
            </w:r>
            <w:r w:rsidR="007D46E7" w:rsidRPr="00C13F0D">
              <w:rPr>
                <w:rFonts w:cs="Arial"/>
                <w:szCs w:val="18"/>
              </w:rPr>
              <w:t xml:space="preserve">(only 397mm high) </w:t>
            </w:r>
            <w:r w:rsidRPr="00C13F0D">
              <w:rPr>
                <w:rFonts w:cs="Arial"/>
                <w:szCs w:val="18"/>
              </w:rPr>
              <w:t>can be installed in ceiling spaces for a completely streamlined look</w:t>
            </w:r>
            <w:r w:rsidR="00C13F0D">
              <w:rPr>
                <w:rFonts w:cs="Arial"/>
                <w:szCs w:val="18"/>
              </w:rPr>
              <w:t xml:space="preserve"> and</w:t>
            </w:r>
            <w:r w:rsidRPr="00C13F0D">
              <w:rPr>
                <w:rFonts w:cs="Arial"/>
                <w:szCs w:val="18"/>
              </w:rPr>
              <w:t xml:space="preserve"> can operate in a commercial environment but serviced out of view from customers. </w:t>
            </w:r>
          </w:p>
          <w:p w14:paraId="0A643407" w14:textId="77777777" w:rsidR="00111640" w:rsidRPr="00C13F0D" w:rsidRDefault="00111640" w:rsidP="00C13F0D">
            <w:pPr>
              <w:spacing w:after="0" w:line="360" w:lineRule="auto"/>
              <w:rPr>
                <w:rFonts w:cs="Arial"/>
                <w:szCs w:val="18"/>
              </w:rPr>
            </w:pPr>
          </w:p>
          <w:p w14:paraId="412C94F5" w14:textId="10D478DC" w:rsidR="00111640" w:rsidRPr="00C13F0D" w:rsidRDefault="00111640" w:rsidP="00C13F0D">
            <w:pPr>
              <w:spacing w:after="0" w:line="360" w:lineRule="auto"/>
              <w:rPr>
                <w:rFonts w:cs="Arial"/>
                <w:szCs w:val="18"/>
              </w:rPr>
            </w:pPr>
            <w:r w:rsidRPr="00C13F0D">
              <w:rPr>
                <w:rFonts w:cs="Arial"/>
                <w:szCs w:val="18"/>
              </w:rPr>
              <w:t>Providing easy access for maintenance without disrupting customers, or neighbors, the VRV</w:t>
            </w:r>
            <w:r w:rsidR="00C13F0D">
              <w:rPr>
                <w:rFonts w:cs="Arial"/>
                <w:szCs w:val="18"/>
              </w:rPr>
              <w:t xml:space="preserve"> IV i-s</w:t>
            </w:r>
            <w:r w:rsidRPr="00C13F0D">
              <w:rPr>
                <w:rFonts w:cs="Arial"/>
                <w:szCs w:val="18"/>
              </w:rPr>
              <w:t>eries is quick and easy to install.  Full compliance with planning and noise regulations makes the VRV IV i-series the ideal solution when new outlets need to be fast-tracked for opening.</w:t>
            </w:r>
          </w:p>
          <w:p w14:paraId="06E8117B" w14:textId="3A1E6F6A" w:rsidR="007712B3" w:rsidRPr="00C13F0D" w:rsidRDefault="007712B3" w:rsidP="00C13F0D">
            <w:pPr>
              <w:spacing w:after="0" w:line="360" w:lineRule="auto"/>
              <w:rPr>
                <w:rFonts w:eastAsia="Times New Roman" w:cs="Times New Roman"/>
                <w:szCs w:val="18"/>
                <w:lang w:val="en-GB" w:eastAsia="en-GB"/>
              </w:rPr>
            </w:pPr>
          </w:p>
        </w:tc>
      </w:tr>
    </w:tbl>
    <w:p w14:paraId="61C3C17A" w14:textId="5C780222" w:rsidR="00A80BDE" w:rsidRPr="00C13F0D" w:rsidRDefault="00EA5C21" w:rsidP="00C13F0D">
      <w:pPr>
        <w:spacing w:after="0" w:line="360" w:lineRule="auto"/>
        <w:rPr>
          <w:rFonts w:eastAsia="Times New Roman" w:cs="Times New Roman"/>
          <w:b/>
          <w:color w:val="0083C1" w:themeColor="background1"/>
          <w:sz w:val="24"/>
          <w:szCs w:val="24"/>
          <w:lang w:val="en-GB" w:eastAsia="en-GB"/>
        </w:rPr>
      </w:pPr>
      <w:r w:rsidRPr="00C13F0D">
        <w:rPr>
          <w:rFonts w:eastAsia="Times New Roman" w:cs="Times New Roman"/>
          <w:b/>
          <w:color w:val="0083C1" w:themeColor="background1"/>
          <w:sz w:val="24"/>
          <w:szCs w:val="24"/>
          <w:lang w:val="en-GB" w:eastAsia="en-GB"/>
        </w:rPr>
        <w:t>Powerful performance with reduced running costs</w:t>
      </w:r>
    </w:p>
    <w:p w14:paraId="282EFB4B" w14:textId="2EA2CFE1" w:rsidR="00BE034B" w:rsidRPr="00C13F0D" w:rsidRDefault="00DE0A42" w:rsidP="00C13F0D">
      <w:pPr>
        <w:spacing w:line="360" w:lineRule="auto"/>
        <w:rPr>
          <w:szCs w:val="18"/>
        </w:rPr>
      </w:pPr>
      <w:r w:rsidRPr="00C13F0D">
        <w:rPr>
          <w:szCs w:val="18"/>
        </w:rPr>
        <w:t>T</w:t>
      </w:r>
      <w:r w:rsidR="005A2DE2" w:rsidRPr="00C13F0D">
        <w:rPr>
          <w:szCs w:val="18"/>
        </w:rPr>
        <w:t xml:space="preserve">he </w:t>
      </w:r>
      <w:r w:rsidR="000D2C37" w:rsidRPr="00C13F0D">
        <w:rPr>
          <w:szCs w:val="18"/>
        </w:rPr>
        <w:t xml:space="preserve">new VRV </w:t>
      </w:r>
      <w:r w:rsidR="00794C54" w:rsidRPr="00C13F0D">
        <w:rPr>
          <w:szCs w:val="18"/>
        </w:rPr>
        <w:t xml:space="preserve">IV </w:t>
      </w:r>
      <w:r w:rsidR="000D2C37" w:rsidRPr="00C13F0D">
        <w:rPr>
          <w:szCs w:val="18"/>
        </w:rPr>
        <w:t>i-series 8HP offers</w:t>
      </w:r>
      <w:r w:rsidR="004F1603" w:rsidRPr="00C13F0D">
        <w:rPr>
          <w:szCs w:val="18"/>
        </w:rPr>
        <w:t xml:space="preserve"> the highest </w:t>
      </w:r>
      <w:r w:rsidR="000D2C37" w:rsidRPr="00C13F0D">
        <w:rPr>
          <w:szCs w:val="18"/>
        </w:rPr>
        <w:t>performance efficiencies available</w:t>
      </w:r>
      <w:r w:rsidR="004F1603" w:rsidRPr="00C13F0D">
        <w:rPr>
          <w:szCs w:val="18"/>
        </w:rPr>
        <w:t xml:space="preserve"> </w:t>
      </w:r>
      <w:r w:rsidR="000D2C37" w:rsidRPr="00C13F0D">
        <w:rPr>
          <w:szCs w:val="18"/>
        </w:rPr>
        <w:t>on the market</w:t>
      </w:r>
      <w:r w:rsidRPr="00C13F0D">
        <w:rPr>
          <w:szCs w:val="18"/>
        </w:rPr>
        <w:t>.</w:t>
      </w:r>
      <w:r w:rsidR="005A2DE2" w:rsidRPr="00C13F0D">
        <w:rPr>
          <w:szCs w:val="18"/>
        </w:rPr>
        <w:t xml:space="preserve"> Incorporating</w:t>
      </w:r>
      <w:r w:rsidR="000D2C37" w:rsidRPr="00C13F0D">
        <w:rPr>
          <w:szCs w:val="18"/>
        </w:rPr>
        <w:t xml:space="preserve"> the patented technology unique to Daikin which has established the </w:t>
      </w:r>
      <w:r w:rsidR="00794C54" w:rsidRPr="00C13F0D">
        <w:rPr>
          <w:szCs w:val="18"/>
        </w:rPr>
        <w:t xml:space="preserve">VRV IV </w:t>
      </w:r>
      <w:r w:rsidR="000D2C37" w:rsidRPr="00C13F0D">
        <w:rPr>
          <w:szCs w:val="18"/>
        </w:rPr>
        <w:t xml:space="preserve">i-series </w:t>
      </w:r>
      <w:r w:rsidR="005A2DE2" w:rsidRPr="00C13F0D">
        <w:rPr>
          <w:szCs w:val="18"/>
        </w:rPr>
        <w:t xml:space="preserve">as the </w:t>
      </w:r>
      <w:r w:rsidR="00794C54" w:rsidRPr="00C13F0D">
        <w:rPr>
          <w:szCs w:val="18"/>
        </w:rPr>
        <w:t xml:space="preserve">watchword </w:t>
      </w:r>
      <w:r w:rsidR="00C13F0D">
        <w:rPr>
          <w:szCs w:val="18"/>
        </w:rPr>
        <w:t>in efficiency and control for</w:t>
      </w:r>
      <w:r w:rsidR="005A2DE2" w:rsidRPr="00C13F0D">
        <w:rPr>
          <w:szCs w:val="18"/>
        </w:rPr>
        <w:t xml:space="preserve"> retail and light commercial applications in cities across Europe, the 8HP variant </w:t>
      </w:r>
      <w:r w:rsidR="006E27EF" w:rsidRPr="00C13F0D">
        <w:rPr>
          <w:szCs w:val="18"/>
        </w:rPr>
        <w:t xml:space="preserve">is capable of </w:t>
      </w:r>
      <w:r w:rsidR="00111640" w:rsidRPr="00C13F0D">
        <w:rPr>
          <w:szCs w:val="18"/>
        </w:rPr>
        <w:t xml:space="preserve">delivering a maximum capacity of 21.4 kW in cooling and 25 kW in heating </w:t>
      </w:r>
      <w:r w:rsidR="005A2DE2" w:rsidRPr="00C13F0D">
        <w:rPr>
          <w:szCs w:val="18"/>
        </w:rPr>
        <w:t>achiev</w:t>
      </w:r>
      <w:r w:rsidR="006E27EF" w:rsidRPr="00C13F0D">
        <w:rPr>
          <w:szCs w:val="18"/>
        </w:rPr>
        <w:t>ing</w:t>
      </w:r>
      <w:r w:rsidR="005A2DE2" w:rsidRPr="00C13F0D">
        <w:rPr>
          <w:szCs w:val="18"/>
        </w:rPr>
        <w:t xml:space="preserve"> an EER of </w:t>
      </w:r>
      <w:r w:rsidR="00111640" w:rsidRPr="00C13F0D">
        <w:rPr>
          <w:szCs w:val="18"/>
        </w:rPr>
        <w:t>2.80</w:t>
      </w:r>
      <w:r w:rsidR="005A2DE2" w:rsidRPr="00C13F0D">
        <w:rPr>
          <w:szCs w:val="18"/>
        </w:rPr>
        <w:t xml:space="preserve"> and COP of </w:t>
      </w:r>
      <w:r w:rsidR="00111640" w:rsidRPr="00C13F0D">
        <w:rPr>
          <w:szCs w:val="18"/>
        </w:rPr>
        <w:t>3.60 in nominal conditions</w:t>
      </w:r>
      <w:r w:rsidR="005A2DE2" w:rsidRPr="00C13F0D">
        <w:rPr>
          <w:szCs w:val="18"/>
        </w:rPr>
        <w:t>.</w:t>
      </w:r>
      <w:r w:rsidR="00794C54" w:rsidRPr="00C13F0D">
        <w:rPr>
          <w:szCs w:val="18"/>
        </w:rPr>
        <w:t xml:space="preserve"> </w:t>
      </w:r>
    </w:p>
    <w:p w14:paraId="056276FD" w14:textId="1A913A1C" w:rsidR="008E2D84" w:rsidRPr="00C13F0D" w:rsidRDefault="008E2D84" w:rsidP="00C13F0D">
      <w:pPr>
        <w:spacing w:line="360" w:lineRule="auto"/>
        <w:rPr>
          <w:szCs w:val="18"/>
        </w:rPr>
      </w:pPr>
      <w:r w:rsidRPr="00C13F0D">
        <w:rPr>
          <w:szCs w:val="18"/>
        </w:rPr>
        <w:t xml:space="preserve">The advanced design of </w:t>
      </w:r>
      <w:r w:rsidR="00953E98" w:rsidRPr="00C13F0D">
        <w:rPr>
          <w:szCs w:val="18"/>
        </w:rPr>
        <w:t>the</w:t>
      </w:r>
      <w:r w:rsidRPr="00C13F0D">
        <w:rPr>
          <w:szCs w:val="18"/>
        </w:rPr>
        <w:t xml:space="preserve"> v-shaped heat exchanger</w:t>
      </w:r>
      <w:r w:rsidR="007D46E7" w:rsidRPr="00C13F0D">
        <w:rPr>
          <w:szCs w:val="18"/>
        </w:rPr>
        <w:t>, together with Daikin’s innovative Variable Refrigerant Temperature</w:t>
      </w:r>
      <w:r w:rsidRPr="00C13F0D">
        <w:rPr>
          <w:szCs w:val="18"/>
        </w:rPr>
        <w:t xml:space="preserve"> </w:t>
      </w:r>
      <w:r w:rsidR="00953E98" w:rsidRPr="00C13F0D">
        <w:rPr>
          <w:szCs w:val="18"/>
        </w:rPr>
        <w:t>provides</w:t>
      </w:r>
      <w:r w:rsidRPr="00C13F0D">
        <w:rPr>
          <w:szCs w:val="18"/>
        </w:rPr>
        <w:t xml:space="preserve"> </w:t>
      </w:r>
      <w:r w:rsidR="00C13F0D">
        <w:rPr>
          <w:szCs w:val="18"/>
        </w:rPr>
        <w:t xml:space="preserve">a </w:t>
      </w:r>
      <w:r w:rsidR="007D46E7" w:rsidRPr="00C13F0D">
        <w:rPr>
          <w:szCs w:val="18"/>
        </w:rPr>
        <w:t>high seasonal efficiency saving up to 28% of running costs compared to standard systems.</w:t>
      </w:r>
    </w:p>
    <w:p w14:paraId="6897D280" w14:textId="3A2A6610" w:rsidR="005A2DE2" w:rsidRPr="00C13F0D" w:rsidRDefault="00C13F0D" w:rsidP="00C13F0D">
      <w:pPr>
        <w:spacing w:line="360" w:lineRule="auto"/>
        <w:rPr>
          <w:szCs w:val="18"/>
        </w:rPr>
      </w:pPr>
      <w:r>
        <w:rPr>
          <w:szCs w:val="18"/>
        </w:rPr>
        <w:t>I</w:t>
      </w:r>
      <w:r w:rsidR="008E2D84" w:rsidRPr="00C13F0D">
        <w:rPr>
          <w:szCs w:val="18"/>
        </w:rPr>
        <w:t xml:space="preserve">nnovative Variable </w:t>
      </w:r>
      <w:r w:rsidR="0055256E" w:rsidRPr="00C13F0D">
        <w:rPr>
          <w:szCs w:val="18"/>
        </w:rPr>
        <w:t>R</w:t>
      </w:r>
      <w:r w:rsidR="008E2D84" w:rsidRPr="00C13F0D">
        <w:rPr>
          <w:szCs w:val="18"/>
        </w:rPr>
        <w:t>efrigerant Technology (VRT)</w:t>
      </w:r>
      <w:r w:rsidR="00D82C15" w:rsidRPr="00C13F0D">
        <w:rPr>
          <w:szCs w:val="18"/>
        </w:rPr>
        <w:t xml:space="preserve"> developed by Daikin for its ne</w:t>
      </w:r>
      <w:r w:rsidR="00953E98" w:rsidRPr="00C13F0D">
        <w:rPr>
          <w:szCs w:val="18"/>
        </w:rPr>
        <w:t>xt</w:t>
      </w:r>
      <w:r w:rsidR="00D82C15" w:rsidRPr="00C13F0D">
        <w:rPr>
          <w:szCs w:val="18"/>
        </w:rPr>
        <w:t xml:space="preserve"> generation VRV IV</w:t>
      </w:r>
      <w:r>
        <w:rPr>
          <w:szCs w:val="18"/>
        </w:rPr>
        <w:t xml:space="preserve"> </w:t>
      </w:r>
      <w:r w:rsidR="00D82C15" w:rsidRPr="00C13F0D">
        <w:rPr>
          <w:szCs w:val="18"/>
        </w:rPr>
        <w:t>system</w:t>
      </w:r>
      <w:r w:rsidR="00AF2F37" w:rsidRPr="00C13F0D">
        <w:rPr>
          <w:szCs w:val="18"/>
        </w:rPr>
        <w:t xml:space="preserve"> is also </w:t>
      </w:r>
      <w:r w:rsidR="00D82C15" w:rsidRPr="00C13F0D">
        <w:rPr>
          <w:szCs w:val="18"/>
        </w:rPr>
        <w:t>eliminates cold draughts, maintaining a</w:t>
      </w:r>
      <w:r w:rsidR="00A709C5" w:rsidRPr="00C13F0D">
        <w:rPr>
          <w:szCs w:val="18"/>
        </w:rPr>
        <w:t xml:space="preserve">n even, comfortable environment </w:t>
      </w:r>
      <w:r w:rsidR="007D46E7" w:rsidRPr="00C13F0D">
        <w:rPr>
          <w:szCs w:val="18"/>
        </w:rPr>
        <w:t>all year round</w:t>
      </w:r>
      <w:r w:rsidR="00D82C15" w:rsidRPr="00C13F0D">
        <w:rPr>
          <w:szCs w:val="18"/>
        </w:rPr>
        <w:t>.</w:t>
      </w:r>
    </w:p>
    <w:p w14:paraId="4B9FA4BE" w14:textId="55888F6D" w:rsidR="005B5971" w:rsidRPr="00C13F0D" w:rsidRDefault="000155AA" w:rsidP="00C13F0D">
      <w:pPr>
        <w:spacing w:line="360" w:lineRule="auto"/>
        <w:rPr>
          <w:szCs w:val="18"/>
        </w:rPr>
      </w:pPr>
      <w:r w:rsidRPr="00C13F0D">
        <w:rPr>
          <w:b/>
          <w:color w:val="0083C1" w:themeColor="background1"/>
          <w:sz w:val="24"/>
          <w:szCs w:val="24"/>
        </w:rPr>
        <w:t>Complete package offers total control</w:t>
      </w:r>
      <w:r w:rsidRPr="00C13F0D">
        <w:rPr>
          <w:color w:val="0083C1" w:themeColor="background1"/>
          <w:szCs w:val="18"/>
        </w:rPr>
        <w:br/>
      </w:r>
      <w:r w:rsidR="00FA42DD" w:rsidRPr="00C13F0D">
        <w:rPr>
          <w:szCs w:val="18"/>
        </w:rPr>
        <w:t xml:space="preserve">The VRV </w:t>
      </w:r>
      <w:r w:rsidR="001149C8" w:rsidRPr="00C13F0D">
        <w:rPr>
          <w:szCs w:val="18"/>
        </w:rPr>
        <w:t>IV i-</w:t>
      </w:r>
      <w:r w:rsidR="00FA42DD" w:rsidRPr="00C13F0D">
        <w:rPr>
          <w:szCs w:val="18"/>
        </w:rPr>
        <w:t xml:space="preserve">series offers a total air-conditioning solution for </w:t>
      </w:r>
      <w:r w:rsidR="00B2785C" w:rsidRPr="00C13F0D">
        <w:rPr>
          <w:szCs w:val="18"/>
        </w:rPr>
        <w:t xml:space="preserve">retail and </w:t>
      </w:r>
      <w:r w:rsidR="00FA42DD" w:rsidRPr="00C13F0D">
        <w:rPr>
          <w:szCs w:val="18"/>
        </w:rPr>
        <w:t>commercial bu</w:t>
      </w:r>
      <w:r w:rsidR="00B2785C" w:rsidRPr="00C13F0D">
        <w:rPr>
          <w:szCs w:val="18"/>
        </w:rPr>
        <w:t>sinesses</w:t>
      </w:r>
      <w:r w:rsidR="00C13F0D">
        <w:rPr>
          <w:szCs w:val="18"/>
        </w:rPr>
        <w:t>,</w:t>
      </w:r>
      <w:r w:rsidR="00FA42DD" w:rsidRPr="00C13F0D">
        <w:rPr>
          <w:szCs w:val="18"/>
        </w:rPr>
        <w:t xml:space="preserve"> allowi</w:t>
      </w:r>
      <w:r w:rsidR="00014AFD" w:rsidRPr="00C13F0D">
        <w:rPr>
          <w:szCs w:val="18"/>
        </w:rPr>
        <w:t xml:space="preserve">ng up to </w:t>
      </w:r>
      <w:r w:rsidR="00C13F0D">
        <w:rPr>
          <w:szCs w:val="18"/>
        </w:rPr>
        <w:t>ten</w:t>
      </w:r>
      <w:r w:rsidR="00014AFD" w:rsidRPr="00C13F0D">
        <w:rPr>
          <w:szCs w:val="18"/>
        </w:rPr>
        <w:t xml:space="preserve"> VRV indoor units to </w:t>
      </w:r>
      <w:r w:rsidR="00FA42DD" w:rsidRPr="00C13F0D">
        <w:rPr>
          <w:szCs w:val="18"/>
        </w:rPr>
        <w:t>be connected</w:t>
      </w:r>
      <w:r w:rsidR="00C13F0D">
        <w:rPr>
          <w:szCs w:val="18"/>
        </w:rPr>
        <w:t>,</w:t>
      </w:r>
      <w:r w:rsidR="00FA42DD" w:rsidRPr="00C13F0D">
        <w:rPr>
          <w:szCs w:val="18"/>
        </w:rPr>
        <w:t xml:space="preserve"> </w:t>
      </w:r>
      <w:r w:rsidR="007D46E7" w:rsidRPr="00C13F0D">
        <w:rPr>
          <w:szCs w:val="18"/>
        </w:rPr>
        <w:t>such as</w:t>
      </w:r>
      <w:r w:rsidR="009661DE" w:rsidRPr="00C13F0D">
        <w:rPr>
          <w:szCs w:val="18"/>
        </w:rPr>
        <w:t xml:space="preserve"> Daikin’s </w:t>
      </w:r>
      <w:r w:rsidR="007D46E7" w:rsidRPr="00C13F0D">
        <w:rPr>
          <w:szCs w:val="18"/>
        </w:rPr>
        <w:t xml:space="preserve">unique auto cleaning </w:t>
      </w:r>
      <w:r w:rsidR="009661DE" w:rsidRPr="00C13F0D">
        <w:rPr>
          <w:szCs w:val="18"/>
        </w:rPr>
        <w:t>roundflow cassette, air handling and ventilation</w:t>
      </w:r>
      <w:r w:rsidR="00FA42DD" w:rsidRPr="00C13F0D">
        <w:rPr>
          <w:szCs w:val="18"/>
        </w:rPr>
        <w:t xml:space="preserve"> units and Biddle air curtain</w:t>
      </w:r>
      <w:r w:rsidR="007D46E7" w:rsidRPr="00C13F0D">
        <w:rPr>
          <w:szCs w:val="18"/>
        </w:rPr>
        <w:t>s</w:t>
      </w:r>
      <w:r w:rsidR="00FA42DD" w:rsidRPr="00C13F0D">
        <w:rPr>
          <w:szCs w:val="18"/>
        </w:rPr>
        <w:t xml:space="preserve"> for maximum savings and </w:t>
      </w:r>
      <w:r w:rsidR="00B2785C" w:rsidRPr="00C13F0D">
        <w:rPr>
          <w:szCs w:val="18"/>
        </w:rPr>
        <w:t>climate control</w:t>
      </w:r>
      <w:r w:rsidR="00A709C5" w:rsidRPr="00C13F0D">
        <w:rPr>
          <w:szCs w:val="18"/>
        </w:rPr>
        <w:t>.</w:t>
      </w:r>
    </w:p>
    <w:p w14:paraId="25284592" w14:textId="700A5DC8" w:rsidR="00874480" w:rsidRPr="00C13F0D" w:rsidRDefault="00FC05F3" w:rsidP="00C13F0D">
      <w:pPr>
        <w:spacing w:line="360" w:lineRule="auto"/>
        <w:rPr>
          <w:szCs w:val="18"/>
        </w:rPr>
      </w:pPr>
      <w:r w:rsidRPr="00C13F0D">
        <w:rPr>
          <w:szCs w:val="18"/>
        </w:rPr>
        <w:t xml:space="preserve">The addition of Daikin’s new </w:t>
      </w:r>
      <w:r w:rsidR="007D46E7" w:rsidRPr="00C13F0D">
        <w:rPr>
          <w:szCs w:val="18"/>
        </w:rPr>
        <w:t>i</w:t>
      </w:r>
      <w:r w:rsidRPr="00C13F0D">
        <w:rPr>
          <w:szCs w:val="18"/>
        </w:rPr>
        <w:t>ntelligent Table</w:t>
      </w:r>
      <w:r w:rsidR="00874480" w:rsidRPr="00C13F0D">
        <w:rPr>
          <w:szCs w:val="18"/>
        </w:rPr>
        <w:t>t</w:t>
      </w:r>
      <w:r w:rsidRPr="00C13F0D">
        <w:rPr>
          <w:szCs w:val="18"/>
        </w:rPr>
        <w:t xml:space="preserve"> controller offers retailers</w:t>
      </w:r>
      <w:r w:rsidR="00B2785C" w:rsidRPr="00C13F0D">
        <w:rPr>
          <w:szCs w:val="18"/>
        </w:rPr>
        <w:t xml:space="preserve"> complete control over </w:t>
      </w:r>
      <w:r w:rsidR="00C13F0D">
        <w:rPr>
          <w:szCs w:val="18"/>
        </w:rPr>
        <w:t>individual</w:t>
      </w:r>
      <w:r w:rsidR="00B2785C" w:rsidRPr="00C13F0D">
        <w:rPr>
          <w:szCs w:val="18"/>
        </w:rPr>
        <w:t xml:space="preserve"> energy usage and comfort preferences</w:t>
      </w:r>
      <w:r w:rsidRPr="00C13F0D">
        <w:rPr>
          <w:szCs w:val="18"/>
        </w:rPr>
        <w:t xml:space="preserve">, to be </w:t>
      </w:r>
      <w:r w:rsidR="00B2785C" w:rsidRPr="00C13F0D">
        <w:rPr>
          <w:szCs w:val="18"/>
        </w:rPr>
        <w:t>managed</w:t>
      </w:r>
      <w:r w:rsidRPr="00C13F0D">
        <w:rPr>
          <w:szCs w:val="18"/>
        </w:rPr>
        <w:t xml:space="preserve"> from a single </w:t>
      </w:r>
      <w:r w:rsidR="001749B2" w:rsidRPr="00C13F0D">
        <w:rPr>
          <w:szCs w:val="18"/>
        </w:rPr>
        <w:t xml:space="preserve">point </w:t>
      </w:r>
      <w:r w:rsidR="00B2785C" w:rsidRPr="00C13F0D">
        <w:rPr>
          <w:szCs w:val="18"/>
        </w:rPr>
        <w:t xml:space="preserve">in store </w:t>
      </w:r>
      <w:r w:rsidR="001749B2" w:rsidRPr="00C13F0D">
        <w:rPr>
          <w:szCs w:val="18"/>
        </w:rPr>
        <w:t>or</w:t>
      </w:r>
      <w:r w:rsidRPr="00C13F0D">
        <w:rPr>
          <w:szCs w:val="18"/>
        </w:rPr>
        <w:t xml:space="preserve"> remotely</w:t>
      </w:r>
      <w:r w:rsidR="00B2785C" w:rsidRPr="00C13F0D">
        <w:rPr>
          <w:szCs w:val="18"/>
        </w:rPr>
        <w:t xml:space="preserve"> </w:t>
      </w:r>
      <w:r w:rsidR="00A709C5" w:rsidRPr="00C13F0D">
        <w:rPr>
          <w:szCs w:val="18"/>
        </w:rPr>
        <w:t>on-line.</w:t>
      </w:r>
    </w:p>
    <w:p w14:paraId="4AC6F44F" w14:textId="7157D46F" w:rsidR="00FC05F3" w:rsidRPr="00C13F0D" w:rsidRDefault="001749B2" w:rsidP="00C13F0D">
      <w:pPr>
        <w:spacing w:line="360" w:lineRule="auto"/>
        <w:rPr>
          <w:rFonts w:eastAsia="Times New Roman" w:cs="Times New Roman"/>
          <w:color w:val="000000"/>
          <w:szCs w:val="18"/>
          <w:lang w:val="en-GB" w:eastAsia="en-GB"/>
        </w:rPr>
      </w:pPr>
      <w:r w:rsidRPr="00C13F0D">
        <w:rPr>
          <w:szCs w:val="18"/>
        </w:rPr>
        <w:t xml:space="preserve">The stylish </w:t>
      </w:r>
      <w:r w:rsidR="007D46E7" w:rsidRPr="00C13F0D">
        <w:rPr>
          <w:szCs w:val="18"/>
        </w:rPr>
        <w:t>touchscreen controller</w:t>
      </w:r>
      <w:r w:rsidR="00B2785C" w:rsidRPr="00C13F0D">
        <w:rPr>
          <w:szCs w:val="18"/>
        </w:rPr>
        <w:t xml:space="preserve"> </w:t>
      </w:r>
      <w:r w:rsidRPr="00C13F0D">
        <w:rPr>
          <w:szCs w:val="18"/>
        </w:rPr>
        <w:t>offers a discreet solution, providing centralised control for heating, cooling and ventilation, as well as third party integration with fire or security systems as window contacts, offering the potential to achieve significant energy savings.</w:t>
      </w:r>
      <w:r w:rsidRPr="00C13F0D">
        <w:t xml:space="preserve"> </w:t>
      </w:r>
      <w:r w:rsidRPr="00C13F0D">
        <w:rPr>
          <w:szCs w:val="18"/>
        </w:rPr>
        <w:t>Connection through the Daikin Cloud Service allows remote access through any web-enabled device, with the capability to monitor and manage energy consumption for a single location or multiple sites for maximum economy and comfort.</w:t>
      </w:r>
    </w:p>
    <w:p w14:paraId="5E41971D" w14:textId="243D98A5" w:rsidR="00914B28" w:rsidRPr="00C13F0D" w:rsidRDefault="007D46E7" w:rsidP="00C13F0D">
      <w:pPr>
        <w:pStyle w:val="Heading4"/>
        <w:numPr>
          <w:ilvl w:val="0"/>
          <w:numId w:val="0"/>
        </w:numPr>
        <w:spacing w:line="360" w:lineRule="auto"/>
        <w:ind w:left="864" w:hanging="864"/>
        <w:rPr>
          <w:b/>
        </w:rPr>
      </w:pPr>
      <w:r w:rsidRPr="00C13F0D">
        <w:rPr>
          <w:b/>
        </w:rPr>
        <w:t>Invisible efficiency and comfort</w:t>
      </w:r>
    </w:p>
    <w:p w14:paraId="367F1B0D" w14:textId="0183E817" w:rsidR="000B1DB1" w:rsidRPr="00C13F0D" w:rsidRDefault="002A591A" w:rsidP="00C13F0D">
      <w:pPr>
        <w:spacing w:line="360" w:lineRule="auto"/>
        <w:rPr>
          <w:szCs w:val="18"/>
        </w:rPr>
      </w:pPr>
      <w:r w:rsidRPr="00C13F0D">
        <w:rPr>
          <w:szCs w:val="18"/>
        </w:rPr>
        <w:t xml:space="preserve">The expansion of the VRV i-series underlines Daikin’s dedication to improving energy efficiency </w:t>
      </w:r>
      <w:r w:rsidR="007D46E7" w:rsidRPr="00C13F0D">
        <w:rPr>
          <w:szCs w:val="18"/>
        </w:rPr>
        <w:t xml:space="preserve">and comfort </w:t>
      </w:r>
      <w:r w:rsidRPr="00C13F0D">
        <w:rPr>
          <w:szCs w:val="18"/>
        </w:rPr>
        <w:t xml:space="preserve">in the retail and commercial sectors, </w:t>
      </w:r>
      <w:r w:rsidR="00C13F0D">
        <w:rPr>
          <w:szCs w:val="18"/>
        </w:rPr>
        <w:t>offering</w:t>
      </w:r>
      <w:r w:rsidRPr="00C13F0D">
        <w:rPr>
          <w:szCs w:val="18"/>
        </w:rPr>
        <w:t xml:space="preserve"> the latest advances in HVAC technology for buildings previously unable to access the benefits of higher </w:t>
      </w:r>
      <w:r w:rsidRPr="00C13F0D">
        <w:rPr>
          <w:szCs w:val="18"/>
        </w:rPr>
        <w:lastRenderedPageBreak/>
        <w:t>energy efficiencies due to their location</w:t>
      </w:r>
      <w:r w:rsidR="007D46E7" w:rsidRPr="00C13F0D">
        <w:rPr>
          <w:szCs w:val="18"/>
        </w:rPr>
        <w:t xml:space="preserve"> and planning constraints</w:t>
      </w:r>
      <w:r w:rsidRPr="00C13F0D">
        <w:rPr>
          <w:szCs w:val="18"/>
        </w:rPr>
        <w:t>.  With new applications continuing to emerge</w:t>
      </w:r>
      <w:r w:rsidR="002E2263" w:rsidRPr="00C13F0D">
        <w:rPr>
          <w:szCs w:val="18"/>
        </w:rPr>
        <w:t>,</w:t>
      </w:r>
      <w:r w:rsidRPr="00C13F0D">
        <w:rPr>
          <w:szCs w:val="18"/>
        </w:rPr>
        <w:t xml:space="preserve"> the launch of the VRV IV i-series 8HP offers </w:t>
      </w:r>
      <w:r w:rsidR="002E2263" w:rsidRPr="00C13F0D">
        <w:rPr>
          <w:szCs w:val="18"/>
        </w:rPr>
        <w:t>the same</w:t>
      </w:r>
      <w:r w:rsidRPr="00C13F0D">
        <w:rPr>
          <w:szCs w:val="18"/>
        </w:rPr>
        <w:t xml:space="preserve"> advantages for larger </w:t>
      </w:r>
      <w:r w:rsidR="00D9703D" w:rsidRPr="00C13F0D">
        <w:rPr>
          <w:szCs w:val="18"/>
        </w:rPr>
        <w:t>users</w:t>
      </w:r>
      <w:r w:rsidRPr="00C13F0D">
        <w:rPr>
          <w:szCs w:val="18"/>
        </w:rPr>
        <w:t>.</w:t>
      </w:r>
    </w:p>
    <w:p w14:paraId="3BED0472" w14:textId="77777777" w:rsidR="00831520" w:rsidRDefault="0020472A" w:rsidP="00831520">
      <w:pPr>
        <w:spacing w:line="360" w:lineRule="auto"/>
        <w:rPr>
          <w:szCs w:val="18"/>
        </w:rPr>
      </w:pPr>
      <w:r w:rsidRPr="00C13F0D">
        <w:rPr>
          <w:szCs w:val="18"/>
        </w:rPr>
        <w:t xml:space="preserve">For more </w:t>
      </w:r>
      <w:r w:rsidR="00CB58AF" w:rsidRPr="00C13F0D">
        <w:rPr>
          <w:szCs w:val="18"/>
        </w:rPr>
        <w:t>information,</w:t>
      </w:r>
      <w:r w:rsidR="00831520">
        <w:rPr>
          <w:szCs w:val="18"/>
        </w:rPr>
        <w:t xml:space="preserve"> visit </w:t>
      </w:r>
      <w:hyperlink r:id="rId8" w:history="1">
        <w:r w:rsidR="00831520" w:rsidRPr="00157273">
          <w:rPr>
            <w:rStyle w:val="Hyperlink"/>
            <w:szCs w:val="18"/>
          </w:rPr>
          <w:t>www.daikineurope.com/citysecret</w:t>
        </w:r>
      </w:hyperlink>
    </w:p>
    <w:p w14:paraId="6FBA9DFD" w14:textId="77777777" w:rsidR="00914B28" w:rsidRPr="00C13F0D" w:rsidRDefault="00914B28" w:rsidP="00C13F0D">
      <w:pPr>
        <w:pStyle w:val="Heading3"/>
        <w:numPr>
          <w:ilvl w:val="0"/>
          <w:numId w:val="0"/>
        </w:numPr>
        <w:spacing w:line="360" w:lineRule="auto"/>
        <w:ind w:left="720" w:hanging="720"/>
        <w:rPr>
          <w:rStyle w:val="Strong"/>
          <w:color w:val="auto"/>
        </w:rPr>
      </w:pPr>
      <w:r w:rsidRPr="00C13F0D">
        <w:rPr>
          <w:rStyle w:val="Strong"/>
          <w:color w:val="auto"/>
        </w:rPr>
        <w:t>&gt; Ends</w:t>
      </w:r>
    </w:p>
    <w:p w14:paraId="654BDC1C" w14:textId="77777777" w:rsidR="00914B28" w:rsidRPr="00014AFD" w:rsidRDefault="00914B28" w:rsidP="00914B28">
      <w:pPr>
        <w:rPr>
          <w:rFonts w:cs="Arial"/>
          <w:b/>
        </w:rPr>
      </w:pPr>
    </w:p>
    <w:p w14:paraId="2A47F8E9" w14:textId="6006B795" w:rsidR="00914B28" w:rsidRPr="00014AFD" w:rsidRDefault="00914B28" w:rsidP="00C13F0D">
      <w:pPr>
        <w:rPr>
          <w:rStyle w:val="Strong"/>
        </w:rPr>
      </w:pPr>
      <w:r w:rsidRPr="00014AFD">
        <w:rPr>
          <w:rStyle w:val="Strong"/>
        </w:rPr>
        <w:t>Editors’ notes:</w:t>
      </w:r>
    </w:p>
    <w:p w14:paraId="2624DB36" w14:textId="77777777" w:rsidR="00914B28" w:rsidRPr="00014AFD" w:rsidRDefault="00914B28" w:rsidP="00914B28">
      <w:pPr>
        <w:spacing w:after="0" w:line="360" w:lineRule="auto"/>
        <w:rPr>
          <w:rStyle w:val="Strong"/>
        </w:rPr>
      </w:pPr>
      <w:r w:rsidRPr="00014AFD">
        <w:rPr>
          <w:rStyle w:val="Strong"/>
        </w:rPr>
        <w:t>About Daikin Europe N.V.</w:t>
      </w:r>
    </w:p>
    <w:p w14:paraId="6EFA74EA" w14:textId="77777777" w:rsidR="00914B28" w:rsidRPr="00014AFD" w:rsidRDefault="00914B28" w:rsidP="00914B28">
      <w:r w:rsidRPr="00014AFD">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33491693" w14:textId="1ECA34B4" w:rsidR="00914B28" w:rsidRPr="00014AFD" w:rsidRDefault="00914B28" w:rsidP="00914B28">
      <w:r w:rsidRPr="00014AFD">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Daikin VRV and Daikin Altherma are the most sold heat pump systems in Europe, with over 500,000 systems delivered to date.</w:t>
      </w:r>
    </w:p>
    <w:p w14:paraId="15F3E6AA" w14:textId="7F5ABFCE" w:rsidR="00914B28" w:rsidRPr="00014AFD" w:rsidRDefault="00C13F0D" w:rsidP="00914B28">
      <w:r>
        <w:t xml:space="preserve">Media enquires to </w:t>
      </w:r>
      <w:hyperlink r:id="rId9" w:history="1">
        <w:r w:rsidRPr="00157273">
          <w:rPr>
            <w:rStyle w:val="Hyperlink"/>
          </w:rPr>
          <w:t>Daikin-News@sheremarketing.co.uk</w:t>
        </w:r>
      </w:hyperlink>
      <w:r>
        <w:t xml:space="preserve"> </w:t>
      </w:r>
    </w:p>
    <w:sectPr w:rsidR="00914B28" w:rsidRPr="00014AFD" w:rsidSect="00330ABB">
      <w:headerReference w:type="default" r:id="rId10"/>
      <w:footerReference w:type="default" r:id="rId1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DD389" w14:textId="77777777" w:rsidR="00903F2B" w:rsidRDefault="00903F2B" w:rsidP="000C65B2">
      <w:pPr>
        <w:spacing w:after="0" w:line="240" w:lineRule="auto"/>
      </w:pPr>
      <w:r>
        <w:separator/>
      </w:r>
    </w:p>
  </w:endnote>
  <w:endnote w:type="continuationSeparator" w:id="0">
    <w:p w14:paraId="34A3E875" w14:textId="77777777" w:rsidR="00903F2B" w:rsidRDefault="00903F2B"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Roboto Condensed">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94D0B" w14:textId="77777777" w:rsidR="00ED49EA" w:rsidRDefault="00ED49EA" w:rsidP="002C5851">
    <w:pPr>
      <w:pStyle w:val="Footer"/>
      <w:ind w:hanging="720"/>
      <w:rPr>
        <w:noProof/>
      </w:rPr>
    </w:pPr>
  </w:p>
  <w:p w14:paraId="5EBD66DA" w14:textId="77777777" w:rsidR="00ED49EA" w:rsidRDefault="00ED49EA" w:rsidP="002C5851">
    <w:pPr>
      <w:pStyle w:val="Footer"/>
      <w:ind w:hanging="720"/>
    </w:pPr>
    <w:r>
      <w:rPr>
        <w:noProof/>
        <w:lang w:val="en-GB" w:eastAsia="en-GB"/>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ED49EA" w:rsidRDefault="00ED4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7EC05" w14:textId="77777777" w:rsidR="00903F2B" w:rsidRDefault="00903F2B" w:rsidP="000C65B2">
      <w:pPr>
        <w:spacing w:after="0" w:line="240" w:lineRule="auto"/>
      </w:pPr>
      <w:r>
        <w:separator/>
      </w:r>
    </w:p>
  </w:footnote>
  <w:footnote w:type="continuationSeparator" w:id="0">
    <w:p w14:paraId="11E51581" w14:textId="77777777" w:rsidR="00903F2B" w:rsidRDefault="00903F2B" w:rsidP="000C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BA97C" w14:textId="77777777" w:rsidR="00ED49EA" w:rsidRPr="00D54049" w:rsidRDefault="00ED49EA"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ED49EA" w14:paraId="00B04118" w14:textId="77777777" w:rsidTr="00330ABB">
      <w:trPr>
        <w:trHeight w:val="398"/>
      </w:trPr>
      <w:tc>
        <w:tcPr>
          <w:tcW w:w="5233" w:type="dxa"/>
          <w:vMerge w:val="restart"/>
        </w:tcPr>
        <w:p w14:paraId="0D81D803" w14:textId="77777777" w:rsidR="00ED49EA" w:rsidRDefault="00ED49EA" w:rsidP="00330ABB">
          <w:pPr>
            <w:pStyle w:val="Header"/>
            <w:ind w:firstLine="702"/>
          </w:pPr>
          <w:r w:rsidRPr="00D54049">
            <w:rPr>
              <w:noProof/>
              <w:sz w:val="16"/>
              <w:lang w:val="en-GB" w:eastAsia="en-GB"/>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4CDBAA7E" w:rsidR="00ED49EA" w:rsidRDefault="00ED49EA" w:rsidP="00330ABB">
          <w:pPr>
            <w:pStyle w:val="Header"/>
            <w:tabs>
              <w:tab w:val="clear" w:pos="4513"/>
            </w:tabs>
            <w:ind w:right="-18"/>
            <w:jc w:val="right"/>
          </w:pPr>
          <w:r>
            <w:rPr>
              <w:color w:val="5F5F5F" w:themeColor="background2"/>
              <w:sz w:val="16"/>
            </w:rPr>
            <w:t>DENV PRESS RELEASE</w:t>
          </w:r>
        </w:p>
      </w:tc>
    </w:tr>
    <w:tr w:rsidR="00ED49EA" w14:paraId="6B6A3D81" w14:textId="77777777" w:rsidTr="00330ABB">
      <w:trPr>
        <w:trHeight w:val="70"/>
      </w:trPr>
      <w:tc>
        <w:tcPr>
          <w:tcW w:w="5233" w:type="dxa"/>
          <w:vMerge/>
        </w:tcPr>
        <w:p w14:paraId="04BDF231" w14:textId="77777777" w:rsidR="00ED49EA" w:rsidRDefault="00ED49EA" w:rsidP="00FC3E62">
          <w:pPr>
            <w:pStyle w:val="Header"/>
            <w:ind w:hanging="108"/>
          </w:pPr>
        </w:p>
      </w:tc>
      <w:tc>
        <w:tcPr>
          <w:tcW w:w="5747" w:type="dxa"/>
        </w:tcPr>
        <w:p w14:paraId="0600E552" w14:textId="0C8EC9DA" w:rsidR="00ED49EA" w:rsidRPr="00FC3E62" w:rsidRDefault="00ED49EA"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C258D8" w:rsidRPr="00C258D8">
            <w:rPr>
              <w:rFonts w:eastAsiaTheme="majorEastAsia" w:cstheme="majorBidi"/>
              <w:noProof/>
              <w:color w:val="5F5F5F" w:themeColor="background2"/>
              <w:sz w:val="16"/>
              <w:szCs w:val="16"/>
            </w:rPr>
            <w:t>1</w:t>
          </w:r>
          <w:r w:rsidRPr="00FC3E62">
            <w:rPr>
              <w:rFonts w:eastAsiaTheme="majorEastAsia" w:cstheme="majorBidi"/>
              <w:noProof/>
              <w:color w:val="5F5F5F" w:themeColor="background2"/>
              <w:sz w:val="16"/>
              <w:szCs w:val="16"/>
            </w:rPr>
            <w:fldChar w:fldCharType="end"/>
          </w:r>
        </w:p>
      </w:tc>
    </w:tr>
  </w:tbl>
  <w:p w14:paraId="65C68010" w14:textId="77777777" w:rsidR="00ED49EA" w:rsidRDefault="00ED49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E11"/>
    <w:multiLevelType w:val="multilevel"/>
    <w:tmpl w:val="C5A8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C02044"/>
    <w:multiLevelType w:val="hybridMultilevel"/>
    <w:tmpl w:val="F8BCDA44"/>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FC301C6"/>
    <w:multiLevelType w:val="multilevel"/>
    <w:tmpl w:val="72B6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1"/>
  </w:num>
  <w:num w:numId="4">
    <w:abstractNumId w:val="7"/>
  </w:num>
  <w:num w:numId="5">
    <w:abstractNumId w:val="8"/>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4"/>
  </w:num>
  <w:num w:numId="25">
    <w:abstractNumId w:val="2"/>
  </w:num>
  <w:num w:numId="26">
    <w:abstractNumId w:val="0"/>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042E6"/>
    <w:rsid w:val="00012A26"/>
    <w:rsid w:val="00014AFD"/>
    <w:rsid w:val="000155AA"/>
    <w:rsid w:val="0002718E"/>
    <w:rsid w:val="00032A96"/>
    <w:rsid w:val="00032BAB"/>
    <w:rsid w:val="00034675"/>
    <w:rsid w:val="0005346B"/>
    <w:rsid w:val="000551D5"/>
    <w:rsid w:val="00055966"/>
    <w:rsid w:val="00063F4C"/>
    <w:rsid w:val="00077AD3"/>
    <w:rsid w:val="00097453"/>
    <w:rsid w:val="000A35F1"/>
    <w:rsid w:val="000A7D2F"/>
    <w:rsid w:val="000B1DB1"/>
    <w:rsid w:val="000B6BD3"/>
    <w:rsid w:val="000C11B9"/>
    <w:rsid w:val="000C5AEB"/>
    <w:rsid w:val="000C65B2"/>
    <w:rsid w:val="000D1C07"/>
    <w:rsid w:val="000D2C37"/>
    <w:rsid w:val="000F6F8D"/>
    <w:rsid w:val="0010185D"/>
    <w:rsid w:val="001052F1"/>
    <w:rsid w:val="00111112"/>
    <w:rsid w:val="00111640"/>
    <w:rsid w:val="00111767"/>
    <w:rsid w:val="00112B37"/>
    <w:rsid w:val="001149C8"/>
    <w:rsid w:val="00126D35"/>
    <w:rsid w:val="001374D4"/>
    <w:rsid w:val="00146C07"/>
    <w:rsid w:val="00150B88"/>
    <w:rsid w:val="001749B2"/>
    <w:rsid w:val="00175EAB"/>
    <w:rsid w:val="001855AF"/>
    <w:rsid w:val="00185D2A"/>
    <w:rsid w:val="001932D1"/>
    <w:rsid w:val="00197A04"/>
    <w:rsid w:val="001A66DC"/>
    <w:rsid w:val="001C36CE"/>
    <w:rsid w:val="001C50CA"/>
    <w:rsid w:val="001E09ED"/>
    <w:rsid w:val="001E3545"/>
    <w:rsid w:val="001F1648"/>
    <w:rsid w:val="00203538"/>
    <w:rsid w:val="0020472A"/>
    <w:rsid w:val="00216755"/>
    <w:rsid w:val="00225EBC"/>
    <w:rsid w:val="00243611"/>
    <w:rsid w:val="00243EBC"/>
    <w:rsid w:val="00246A17"/>
    <w:rsid w:val="00252E41"/>
    <w:rsid w:val="00257D4E"/>
    <w:rsid w:val="0026092F"/>
    <w:rsid w:val="00276E2E"/>
    <w:rsid w:val="00290B0C"/>
    <w:rsid w:val="00294620"/>
    <w:rsid w:val="002A1789"/>
    <w:rsid w:val="002A2BE5"/>
    <w:rsid w:val="002A4F89"/>
    <w:rsid w:val="002A591A"/>
    <w:rsid w:val="002B6B17"/>
    <w:rsid w:val="002C5851"/>
    <w:rsid w:val="002C788C"/>
    <w:rsid w:val="002D00AF"/>
    <w:rsid w:val="002E1371"/>
    <w:rsid w:val="002E2263"/>
    <w:rsid w:val="002E68F4"/>
    <w:rsid w:val="0030354B"/>
    <w:rsid w:val="003066D0"/>
    <w:rsid w:val="0031555C"/>
    <w:rsid w:val="00327B35"/>
    <w:rsid w:val="00330ABB"/>
    <w:rsid w:val="00331E9E"/>
    <w:rsid w:val="00332661"/>
    <w:rsid w:val="00333EA4"/>
    <w:rsid w:val="00344B10"/>
    <w:rsid w:val="00345EDE"/>
    <w:rsid w:val="0035632C"/>
    <w:rsid w:val="0035723A"/>
    <w:rsid w:val="00363414"/>
    <w:rsid w:val="003667DA"/>
    <w:rsid w:val="00375FEF"/>
    <w:rsid w:val="00384EB9"/>
    <w:rsid w:val="00385DEC"/>
    <w:rsid w:val="003951F0"/>
    <w:rsid w:val="0039650B"/>
    <w:rsid w:val="00396EAD"/>
    <w:rsid w:val="00397967"/>
    <w:rsid w:val="00397AF0"/>
    <w:rsid w:val="003A3CC5"/>
    <w:rsid w:val="003A3FBE"/>
    <w:rsid w:val="003B5634"/>
    <w:rsid w:val="003B57D5"/>
    <w:rsid w:val="003C240B"/>
    <w:rsid w:val="003D699D"/>
    <w:rsid w:val="003D7295"/>
    <w:rsid w:val="003E1AE9"/>
    <w:rsid w:val="003E2371"/>
    <w:rsid w:val="003F4901"/>
    <w:rsid w:val="00400866"/>
    <w:rsid w:val="00400954"/>
    <w:rsid w:val="00406228"/>
    <w:rsid w:val="004122B7"/>
    <w:rsid w:val="0041780C"/>
    <w:rsid w:val="0042571D"/>
    <w:rsid w:val="004278DB"/>
    <w:rsid w:val="00436DCA"/>
    <w:rsid w:val="00436F6C"/>
    <w:rsid w:val="00437380"/>
    <w:rsid w:val="004408C0"/>
    <w:rsid w:val="00441CAC"/>
    <w:rsid w:val="00452601"/>
    <w:rsid w:val="00465DEC"/>
    <w:rsid w:val="004669A3"/>
    <w:rsid w:val="00471687"/>
    <w:rsid w:val="00475D0E"/>
    <w:rsid w:val="00475EC3"/>
    <w:rsid w:val="0048233B"/>
    <w:rsid w:val="00490206"/>
    <w:rsid w:val="00491B3B"/>
    <w:rsid w:val="004A7AA8"/>
    <w:rsid w:val="004C2489"/>
    <w:rsid w:val="004C461E"/>
    <w:rsid w:val="004C4C87"/>
    <w:rsid w:val="004D47A7"/>
    <w:rsid w:val="004D723E"/>
    <w:rsid w:val="004E66FE"/>
    <w:rsid w:val="004F1603"/>
    <w:rsid w:val="004F2588"/>
    <w:rsid w:val="004F5BF7"/>
    <w:rsid w:val="00522446"/>
    <w:rsid w:val="005250A2"/>
    <w:rsid w:val="00531EBF"/>
    <w:rsid w:val="005343EB"/>
    <w:rsid w:val="005402D3"/>
    <w:rsid w:val="0054553C"/>
    <w:rsid w:val="00545F39"/>
    <w:rsid w:val="0055256E"/>
    <w:rsid w:val="00560070"/>
    <w:rsid w:val="00563CA8"/>
    <w:rsid w:val="00572AF5"/>
    <w:rsid w:val="00576E2D"/>
    <w:rsid w:val="0058361C"/>
    <w:rsid w:val="005856CC"/>
    <w:rsid w:val="00591880"/>
    <w:rsid w:val="005A0234"/>
    <w:rsid w:val="005A2DE2"/>
    <w:rsid w:val="005A6B97"/>
    <w:rsid w:val="005B1496"/>
    <w:rsid w:val="005B2ACB"/>
    <w:rsid w:val="005B48B9"/>
    <w:rsid w:val="005B4CB2"/>
    <w:rsid w:val="005B5971"/>
    <w:rsid w:val="005B6198"/>
    <w:rsid w:val="005B6942"/>
    <w:rsid w:val="005B7930"/>
    <w:rsid w:val="005C3691"/>
    <w:rsid w:val="005C6970"/>
    <w:rsid w:val="005E2077"/>
    <w:rsid w:val="006009B6"/>
    <w:rsid w:val="00606360"/>
    <w:rsid w:val="00610B73"/>
    <w:rsid w:val="006365B2"/>
    <w:rsid w:val="006423F2"/>
    <w:rsid w:val="00664DD4"/>
    <w:rsid w:val="00685F0D"/>
    <w:rsid w:val="00693DC0"/>
    <w:rsid w:val="0069486D"/>
    <w:rsid w:val="006A1A64"/>
    <w:rsid w:val="006D533C"/>
    <w:rsid w:val="006E060A"/>
    <w:rsid w:val="006E27EF"/>
    <w:rsid w:val="006E3B03"/>
    <w:rsid w:val="006E441D"/>
    <w:rsid w:val="006E5B79"/>
    <w:rsid w:val="006E7698"/>
    <w:rsid w:val="006F58A2"/>
    <w:rsid w:val="007004E9"/>
    <w:rsid w:val="0071291E"/>
    <w:rsid w:val="007145EE"/>
    <w:rsid w:val="0071740C"/>
    <w:rsid w:val="00723CB7"/>
    <w:rsid w:val="00731525"/>
    <w:rsid w:val="00743631"/>
    <w:rsid w:val="00751A43"/>
    <w:rsid w:val="007608B8"/>
    <w:rsid w:val="007712B3"/>
    <w:rsid w:val="00774FD3"/>
    <w:rsid w:val="00781ADD"/>
    <w:rsid w:val="007908F9"/>
    <w:rsid w:val="00794C54"/>
    <w:rsid w:val="00797F32"/>
    <w:rsid w:val="007A521D"/>
    <w:rsid w:val="007B2CDF"/>
    <w:rsid w:val="007C4875"/>
    <w:rsid w:val="007D46E7"/>
    <w:rsid w:val="007D571A"/>
    <w:rsid w:val="007F27C7"/>
    <w:rsid w:val="00801174"/>
    <w:rsid w:val="00805CEA"/>
    <w:rsid w:val="00831409"/>
    <w:rsid w:val="00831520"/>
    <w:rsid w:val="00831A7B"/>
    <w:rsid w:val="00835742"/>
    <w:rsid w:val="00835BEB"/>
    <w:rsid w:val="0084038C"/>
    <w:rsid w:val="00844E38"/>
    <w:rsid w:val="0085471A"/>
    <w:rsid w:val="0086176B"/>
    <w:rsid w:val="00863405"/>
    <w:rsid w:val="008663A9"/>
    <w:rsid w:val="008736CF"/>
    <w:rsid w:val="00874480"/>
    <w:rsid w:val="008760AB"/>
    <w:rsid w:val="00885DD1"/>
    <w:rsid w:val="008A00DC"/>
    <w:rsid w:val="008A1102"/>
    <w:rsid w:val="008A1EA5"/>
    <w:rsid w:val="008B20A4"/>
    <w:rsid w:val="008C2F17"/>
    <w:rsid w:val="008C3D24"/>
    <w:rsid w:val="008D1149"/>
    <w:rsid w:val="008D133B"/>
    <w:rsid w:val="008D3159"/>
    <w:rsid w:val="008E167D"/>
    <w:rsid w:val="008E2D84"/>
    <w:rsid w:val="008E507F"/>
    <w:rsid w:val="008E5E9E"/>
    <w:rsid w:val="008E7DC9"/>
    <w:rsid w:val="008F3D4C"/>
    <w:rsid w:val="008F674E"/>
    <w:rsid w:val="008F7936"/>
    <w:rsid w:val="009000D2"/>
    <w:rsid w:val="00903F2B"/>
    <w:rsid w:val="00914B28"/>
    <w:rsid w:val="0093552D"/>
    <w:rsid w:val="00941C57"/>
    <w:rsid w:val="009421C2"/>
    <w:rsid w:val="00942EA7"/>
    <w:rsid w:val="00943793"/>
    <w:rsid w:val="00943D25"/>
    <w:rsid w:val="00953E98"/>
    <w:rsid w:val="00961EE8"/>
    <w:rsid w:val="009623BD"/>
    <w:rsid w:val="009661DE"/>
    <w:rsid w:val="00974C50"/>
    <w:rsid w:val="009919D7"/>
    <w:rsid w:val="00991BBF"/>
    <w:rsid w:val="009A4946"/>
    <w:rsid w:val="009B772D"/>
    <w:rsid w:val="009C1545"/>
    <w:rsid w:val="009C3004"/>
    <w:rsid w:val="009D2FA7"/>
    <w:rsid w:val="009D73A6"/>
    <w:rsid w:val="009E22FF"/>
    <w:rsid w:val="009E3430"/>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2AD9"/>
    <w:rsid w:val="00A476EE"/>
    <w:rsid w:val="00A47D78"/>
    <w:rsid w:val="00A519B3"/>
    <w:rsid w:val="00A52469"/>
    <w:rsid w:val="00A54633"/>
    <w:rsid w:val="00A57EBF"/>
    <w:rsid w:val="00A60E1B"/>
    <w:rsid w:val="00A6719F"/>
    <w:rsid w:val="00A709C5"/>
    <w:rsid w:val="00A71560"/>
    <w:rsid w:val="00A741EE"/>
    <w:rsid w:val="00A7577D"/>
    <w:rsid w:val="00A80454"/>
    <w:rsid w:val="00A80BDE"/>
    <w:rsid w:val="00A83206"/>
    <w:rsid w:val="00A83789"/>
    <w:rsid w:val="00A8459B"/>
    <w:rsid w:val="00A95235"/>
    <w:rsid w:val="00A97A7F"/>
    <w:rsid w:val="00AB245B"/>
    <w:rsid w:val="00AB362D"/>
    <w:rsid w:val="00AB4F85"/>
    <w:rsid w:val="00AD100B"/>
    <w:rsid w:val="00AD3551"/>
    <w:rsid w:val="00AE0370"/>
    <w:rsid w:val="00AE1BC5"/>
    <w:rsid w:val="00AE2181"/>
    <w:rsid w:val="00AF2F37"/>
    <w:rsid w:val="00B24F7F"/>
    <w:rsid w:val="00B26DE8"/>
    <w:rsid w:val="00B2785C"/>
    <w:rsid w:val="00B32476"/>
    <w:rsid w:val="00B40F0F"/>
    <w:rsid w:val="00B438FA"/>
    <w:rsid w:val="00B458E5"/>
    <w:rsid w:val="00B669C7"/>
    <w:rsid w:val="00B67BB8"/>
    <w:rsid w:val="00B72D59"/>
    <w:rsid w:val="00B73A9E"/>
    <w:rsid w:val="00B816F4"/>
    <w:rsid w:val="00B870EC"/>
    <w:rsid w:val="00B978A5"/>
    <w:rsid w:val="00BA5F89"/>
    <w:rsid w:val="00BA7F0F"/>
    <w:rsid w:val="00BB6D28"/>
    <w:rsid w:val="00BC180C"/>
    <w:rsid w:val="00BC73C3"/>
    <w:rsid w:val="00BD0496"/>
    <w:rsid w:val="00BD2756"/>
    <w:rsid w:val="00BD4CA4"/>
    <w:rsid w:val="00BD7E1C"/>
    <w:rsid w:val="00BE034B"/>
    <w:rsid w:val="00C04673"/>
    <w:rsid w:val="00C12068"/>
    <w:rsid w:val="00C12619"/>
    <w:rsid w:val="00C13F0D"/>
    <w:rsid w:val="00C1547E"/>
    <w:rsid w:val="00C258D8"/>
    <w:rsid w:val="00C32F80"/>
    <w:rsid w:val="00C50180"/>
    <w:rsid w:val="00C528E2"/>
    <w:rsid w:val="00C55412"/>
    <w:rsid w:val="00C56E6B"/>
    <w:rsid w:val="00C608EA"/>
    <w:rsid w:val="00C633C1"/>
    <w:rsid w:val="00C65B32"/>
    <w:rsid w:val="00C7000C"/>
    <w:rsid w:val="00C7423D"/>
    <w:rsid w:val="00C86436"/>
    <w:rsid w:val="00C9374A"/>
    <w:rsid w:val="00CA6010"/>
    <w:rsid w:val="00CA6FDF"/>
    <w:rsid w:val="00CA7B53"/>
    <w:rsid w:val="00CB4A2A"/>
    <w:rsid w:val="00CB58AF"/>
    <w:rsid w:val="00CC7C05"/>
    <w:rsid w:val="00CD79DE"/>
    <w:rsid w:val="00CE6BE0"/>
    <w:rsid w:val="00D03CC8"/>
    <w:rsid w:val="00D07426"/>
    <w:rsid w:val="00D11FFF"/>
    <w:rsid w:val="00D172CA"/>
    <w:rsid w:val="00D427EB"/>
    <w:rsid w:val="00D52294"/>
    <w:rsid w:val="00D54049"/>
    <w:rsid w:val="00D644BD"/>
    <w:rsid w:val="00D706CB"/>
    <w:rsid w:val="00D71A11"/>
    <w:rsid w:val="00D720AD"/>
    <w:rsid w:val="00D72766"/>
    <w:rsid w:val="00D7332B"/>
    <w:rsid w:val="00D76DE6"/>
    <w:rsid w:val="00D82C15"/>
    <w:rsid w:val="00D86432"/>
    <w:rsid w:val="00D96F31"/>
    <w:rsid w:val="00D9703D"/>
    <w:rsid w:val="00DA120C"/>
    <w:rsid w:val="00DA7016"/>
    <w:rsid w:val="00DB37AE"/>
    <w:rsid w:val="00DB3FBB"/>
    <w:rsid w:val="00DB40D5"/>
    <w:rsid w:val="00DC3A21"/>
    <w:rsid w:val="00DD1A15"/>
    <w:rsid w:val="00DD404C"/>
    <w:rsid w:val="00DD58E3"/>
    <w:rsid w:val="00DE0A42"/>
    <w:rsid w:val="00DE1F5A"/>
    <w:rsid w:val="00DE4074"/>
    <w:rsid w:val="00DE4FAC"/>
    <w:rsid w:val="00E2594B"/>
    <w:rsid w:val="00E2746A"/>
    <w:rsid w:val="00E3286B"/>
    <w:rsid w:val="00E33D84"/>
    <w:rsid w:val="00E3651D"/>
    <w:rsid w:val="00E431DA"/>
    <w:rsid w:val="00E51B12"/>
    <w:rsid w:val="00E5511B"/>
    <w:rsid w:val="00E55D29"/>
    <w:rsid w:val="00E56013"/>
    <w:rsid w:val="00E64D6C"/>
    <w:rsid w:val="00E75489"/>
    <w:rsid w:val="00E827D8"/>
    <w:rsid w:val="00E82A4F"/>
    <w:rsid w:val="00EA3DE7"/>
    <w:rsid w:val="00EA5C21"/>
    <w:rsid w:val="00EC24A8"/>
    <w:rsid w:val="00EC32A0"/>
    <w:rsid w:val="00EC4ED9"/>
    <w:rsid w:val="00EC5E91"/>
    <w:rsid w:val="00ED133D"/>
    <w:rsid w:val="00ED49EA"/>
    <w:rsid w:val="00ED6EC1"/>
    <w:rsid w:val="00EF6242"/>
    <w:rsid w:val="00EF7301"/>
    <w:rsid w:val="00F04E2A"/>
    <w:rsid w:val="00F15B86"/>
    <w:rsid w:val="00F21317"/>
    <w:rsid w:val="00F23523"/>
    <w:rsid w:val="00F278A7"/>
    <w:rsid w:val="00F371AA"/>
    <w:rsid w:val="00F443BC"/>
    <w:rsid w:val="00F45A6E"/>
    <w:rsid w:val="00F5114F"/>
    <w:rsid w:val="00F55B30"/>
    <w:rsid w:val="00F629F1"/>
    <w:rsid w:val="00F70127"/>
    <w:rsid w:val="00F706FD"/>
    <w:rsid w:val="00F752C7"/>
    <w:rsid w:val="00F87415"/>
    <w:rsid w:val="00F900DC"/>
    <w:rsid w:val="00F95727"/>
    <w:rsid w:val="00FA2CBB"/>
    <w:rsid w:val="00FA42DD"/>
    <w:rsid w:val="00FB1E2E"/>
    <w:rsid w:val="00FB2B90"/>
    <w:rsid w:val="00FB7F9C"/>
    <w:rsid w:val="00FC05F3"/>
    <w:rsid w:val="00FC3E62"/>
    <w:rsid w:val="00FE34B2"/>
    <w:rsid w:val="00FE51B9"/>
    <w:rsid w:val="00FF1857"/>
    <w:rsid w:val="00FF4B93"/>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3B312"/>
  <w15:docId w15:val="{B946E4D1-C96B-4E93-980E-3416686C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character" w:customStyle="1" w:styleId="style191">
    <w:name w:val="style191"/>
    <w:basedOn w:val="DefaultParagraphFont"/>
    <w:rsid w:val="005B5971"/>
    <w:rPr>
      <w:rFonts w:ascii="Roboto Condensed" w:hAnsi="Roboto Condensed" w:hint="default"/>
      <w:b w:val="0"/>
      <w:bCs w:val="0"/>
      <w:color w:val="0070C0"/>
      <w:sz w:val="29"/>
      <w:szCs w:val="29"/>
    </w:rPr>
  </w:style>
  <w:style w:type="paragraph" w:customStyle="1" w:styleId="Default">
    <w:name w:val="Default"/>
    <w:rsid w:val="00664DD4"/>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citysecr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AE2BF-84BF-48C1-BC2B-131D5D6AD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Anju Sarpal</cp:lastModifiedBy>
  <cp:revision>5</cp:revision>
  <cp:lastPrinted>2016-05-31T11:31:00Z</cp:lastPrinted>
  <dcterms:created xsi:type="dcterms:W3CDTF">2016-08-23T11:31:00Z</dcterms:created>
  <dcterms:modified xsi:type="dcterms:W3CDTF">2016-08-25T13:35:00Z</dcterms:modified>
</cp:coreProperties>
</file>